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16.08.2021 N 478</w:t>
              <w:br/>
              <w:t xml:space="preserve">(ред. от 26.06.2023)</w:t>
              <w:br/>
              <w:t xml:space="preserve">"О Национальном плане противодействия коррупции на 2021 - 2024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27.02.2026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16 августа 2021 года</w:t>
            </w:r>
          </w:p>
        </w:tc>
        <w:tc>
          <w:tcPr>
            <w:tcW w:w="5103" w:type="dxa"/>
            <w:tcBorders>
              <w:top w:val="nil"/>
              <w:left w:val="nil"/>
              <w:bottom w:val="nil"/>
              <w:right w:val="nil"/>
            </w:tcBorders>
          </w:tcPr>
          <w:p>
            <w:pPr>
              <w:pStyle w:val="0"/>
              <w:outlineLvl w:val="0"/>
              <w:jc w:val="right"/>
            </w:pPr>
            <w:r>
              <w:rPr>
                <w:sz w:val="24"/>
              </w:rPr>
              <w:t xml:space="preserve">N 478</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НАЦИОНАЛЬНОМ ПЛАНЕ</w:t>
      </w:r>
    </w:p>
    <w:p>
      <w:pPr>
        <w:pStyle w:val="2"/>
        <w:jc w:val="center"/>
      </w:pPr>
      <w:r>
        <w:rPr>
          <w:sz w:val="24"/>
        </w:rPr>
        <w:t xml:space="preserve">ПРОТИВОДЕЙСТВИЯ КОРРУПЦИИ НА 2021 - 2024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8" w:tooltip="Указ Президента РФ от 26.06.2023 N 474 (ред. от 31.12.2025) &quot;Об изменении и признании утратившими силу некоторых актов Президента Российской Федерации&quot; {КонсультантПлюс}">
              <w:r>
                <w:rPr>
                  <w:sz w:val="24"/>
                  <w:color w:val="0000ff"/>
                </w:rPr>
                <w:t xml:space="preserve">Указа</w:t>
              </w:r>
            </w:hyperlink>
            <w:r>
              <w:rPr>
                <w:sz w:val="24"/>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9" w:tooltip="Федеральный закон от 25.12.2008 N 273-ФЗ (ред. от 28.12.2025) &quot;О противодействии коррупции&quot; {КонсультантПлюс}">
        <w:r>
          <w:rPr>
            <w:sz w:val="24"/>
            <w:color w:val="0000ff"/>
          </w:rPr>
          <w:t xml:space="preserve">пунктом 1 части 1 статьи 5</w:t>
        </w:r>
      </w:hyperlink>
      <w:r>
        <w:rPr>
          <w:sz w:val="24"/>
        </w:rPr>
        <w:t xml:space="preserve"> Федерального закона от 25 декабря 2008 г. N 273-ФЗ "О противодействии коррупции" постановляю:</w:t>
      </w:r>
    </w:p>
    <w:p>
      <w:pPr>
        <w:pStyle w:val="0"/>
        <w:spacing w:before="240" w:lineRule="auto"/>
        <w:ind w:firstLine="540"/>
        <w:jc w:val="both"/>
      </w:pPr>
      <w:r>
        <w:rPr>
          <w:sz w:val="24"/>
        </w:rPr>
        <w:t xml:space="preserve">1. Утвердить прилагаемый Национальный </w:t>
      </w:r>
      <w:hyperlink w:history="0" w:anchor="P56" w:tooltip="НАЦИОНАЛЬНЫЙ ПЛАН">
        <w:r>
          <w:rPr>
            <w:sz w:val="24"/>
            <w:color w:val="0000ff"/>
          </w:rPr>
          <w:t xml:space="preserve">план</w:t>
        </w:r>
      </w:hyperlink>
      <w:r>
        <w:rPr>
          <w:sz w:val="24"/>
        </w:rPr>
        <w:t xml:space="preserve"> противодействия коррупции на 2021 - 2024 годы.</w:t>
      </w:r>
    </w:p>
    <w:bookmarkStart w:id="15" w:name="P15"/>
    <w:bookmarkEnd w:id="15"/>
    <w:p>
      <w:pPr>
        <w:pStyle w:val="0"/>
        <w:spacing w:before="240" w:lineRule="auto"/>
        <w:ind w:firstLine="540"/>
        <w:jc w:val="both"/>
      </w:pPr>
      <w:r>
        <w:rPr>
          <w:sz w:val="24"/>
        </w:rPr>
        <w:t xml:space="preserve">2. Руководителям федеральных органов исполнительной власти обеспечить в соответствии с Национальным </w:t>
      </w:r>
      <w:hyperlink w:history="0" w:anchor="P56" w:tooltip="НАЦИОНАЛЬНЫЙ ПЛАН">
        <w:r>
          <w:rPr>
            <w:sz w:val="24"/>
            <w:color w:val="0000ff"/>
          </w:rPr>
          <w:t xml:space="preserve">планом</w:t>
        </w:r>
      </w:hyperlink>
      <w:r>
        <w:rPr>
          <w:sz w:val="24"/>
        </w:rPr>
        <w:t xml:space="preserve">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w:t>
      </w:r>
    </w:p>
    <w:bookmarkStart w:id="16" w:name="P16"/>
    <w:bookmarkEnd w:id="16"/>
    <w:p>
      <w:pPr>
        <w:pStyle w:val="0"/>
        <w:spacing w:before="240" w:lineRule="auto"/>
        <w:ind w:firstLine="540"/>
        <w:jc w:val="both"/>
      </w:pPr>
      <w:r>
        <w:rPr>
          <w:sz w:val="24"/>
        </w:rPr>
        <w:t xml:space="preserve">3. Рекомендовать:</w:t>
      </w:r>
    </w:p>
    <w:p>
      <w:pPr>
        <w:pStyle w:val="0"/>
        <w:spacing w:before="240" w:lineRule="auto"/>
        <w:ind w:firstLine="540"/>
        <w:jc w:val="both"/>
      </w:pPr>
      <w:r>
        <w:rPr>
          <w:sz w:val="24"/>
        </w:rPr>
        <w:t xml:space="preserve">а)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Судебному департаменту при Верховном Суде Российской Федерации, Генеральной прокуратуре Российской Федерации, Центральной избирательной комиссии Российской Федерации, Счетной палате Российской Федерации, Центральному банку Российской Федерации, Следственному комитету Российской Федерации, Уполномоченному по правам человека в Российской Федерации, уполномоченным по правам потребителей финансовых услуг обеспечить в соответствии с Национальным </w:t>
      </w:r>
      <w:hyperlink w:history="0" w:anchor="P56" w:tooltip="НАЦИОНАЛЬНЫЙ ПЛАН">
        <w:r>
          <w:rPr>
            <w:sz w:val="24"/>
            <w:color w:val="0000ff"/>
          </w:rPr>
          <w:t xml:space="preserve">планом</w:t>
        </w:r>
      </w:hyperlink>
      <w:r>
        <w:rPr>
          <w:sz w:val="24"/>
        </w:rPr>
        <w:t xml:space="preserve"> реализацию предусмотренных им мероприятий и внесение изменений в свои планы противодействия коррупции;</w:t>
      </w:r>
    </w:p>
    <w:p>
      <w:pPr>
        <w:pStyle w:val="0"/>
        <w:spacing w:before="240" w:lineRule="auto"/>
        <w:ind w:firstLine="540"/>
        <w:jc w:val="both"/>
      </w:pPr>
      <w:r>
        <w:rPr>
          <w:sz w:val="24"/>
        </w:rPr>
        <w:t xml:space="preserve">б) высшим должностным лицам (руководителям высших исполнительных органов государственной власти) субъектов Российской Федерации, органам государственной власти субъектов Российской Федерации и иным государственным органам субъектов Российской Федерации, органам местного самоуправления обеспечить в соответствии с Национальным </w:t>
      </w:r>
      <w:hyperlink w:history="0" w:anchor="P56" w:tooltip="НАЦИОНАЛЬНЫЙ ПЛАН">
        <w:r>
          <w:rPr>
            <w:sz w:val="24"/>
            <w:color w:val="0000ff"/>
          </w:rPr>
          <w:t xml:space="preserve">планом</w:t>
        </w:r>
      </w:hyperlink>
      <w:r>
        <w:rPr>
          <w:sz w:val="24"/>
        </w:rPr>
        <w:t xml:space="preserve"> реализацию предусмотренных им мероприятий и внесение изменений в региональные антикоррупционные программы и антикоррупционные программы (планы противодействия коррупции) органов государственной власти субъектов Российской Федерации, иных государственных органов субъектов Российской Федерации и органов местного самоуправления.</w:t>
      </w:r>
    </w:p>
    <w:p>
      <w:pPr>
        <w:pStyle w:val="0"/>
        <w:spacing w:before="240" w:lineRule="auto"/>
        <w:ind w:firstLine="540"/>
        <w:jc w:val="both"/>
      </w:pPr>
      <w:r>
        <w:rPr>
          <w:sz w:val="24"/>
        </w:rPr>
        <w:t xml:space="preserve">4. Доклады о результатах исполнения </w:t>
      </w:r>
      <w:hyperlink w:history="0" w:anchor="P15" w:tooltip="2. Руководителям федеральных органов исполнительной власти обеспечить в соответствии с Национальным планом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
        <w:r>
          <w:rPr>
            <w:sz w:val="24"/>
            <w:color w:val="0000ff"/>
          </w:rPr>
          <w:t xml:space="preserve">пунктов 2</w:t>
        </w:r>
      </w:hyperlink>
      <w:r>
        <w:rPr>
          <w:sz w:val="24"/>
        </w:rPr>
        <w:t xml:space="preserve"> и </w:t>
      </w:r>
      <w:hyperlink w:history="0" w:anchor="P16" w:tooltip="3. Рекомендовать:">
        <w:r>
          <w:rPr>
            <w:sz w:val="24"/>
            <w:color w:val="0000ff"/>
          </w:rPr>
          <w:t xml:space="preserve">3</w:t>
        </w:r>
      </w:hyperlink>
      <w:r>
        <w:rPr>
          <w:sz w:val="24"/>
        </w:rPr>
        <w:t xml:space="preserve"> настоящего Указа в части, касающейся внесения изменений в планы противодействия коррупции, региональные антикоррупционные программы и антикоррупционные программы (планы противодействия коррупции), представить до 1 октября 2021 г.</w:t>
      </w:r>
    </w:p>
    <w:p>
      <w:pPr>
        <w:pStyle w:val="0"/>
        <w:spacing w:before="240" w:lineRule="auto"/>
        <w:ind w:firstLine="540"/>
        <w:jc w:val="both"/>
      </w:pPr>
      <w:r>
        <w:rPr>
          <w:sz w:val="24"/>
        </w:rPr>
        <w:t xml:space="preserve">5. Установить, что, если иное не предусмотрено Национальным </w:t>
      </w:r>
      <w:hyperlink w:history="0" w:anchor="P56" w:tooltip="НАЦИОНАЛЬНЫЙ ПЛАН">
        <w:r>
          <w:rPr>
            <w:sz w:val="24"/>
            <w:color w:val="0000ff"/>
          </w:rPr>
          <w:t xml:space="preserve">планом</w:t>
        </w:r>
      </w:hyperlink>
      <w:r>
        <w:rPr>
          <w:sz w:val="24"/>
        </w:rPr>
        <w:t xml:space="preserve">, доклады о результатах исполнения настоящего Указа и выполнения Национального </w:t>
      </w:r>
      <w:hyperlink w:history="0" w:anchor="P56" w:tooltip="НАЦИОНАЛЬНЫЙ ПЛАН">
        <w:r>
          <w:rPr>
            <w:sz w:val="24"/>
            <w:color w:val="0000ff"/>
          </w:rPr>
          <w:t xml:space="preserve">плана</w:t>
        </w:r>
      </w:hyperlink>
      <w:r>
        <w:rPr>
          <w:sz w:val="24"/>
        </w:rPr>
        <w:t xml:space="preserve"> (далее - доклады) представляются:</w:t>
      </w:r>
    </w:p>
    <w:p>
      <w:pPr>
        <w:pStyle w:val="0"/>
        <w:spacing w:before="240" w:lineRule="auto"/>
        <w:ind w:firstLine="540"/>
        <w:jc w:val="both"/>
      </w:pPr>
      <w:r>
        <w:rPr>
          <w:sz w:val="24"/>
        </w:rPr>
        <w:t xml:space="preserve">а) Правительством Российской Федерации, федеральными органами исполнительной власти, руководство деятельностью которых осуществляет Президент Российской Федерации, - Президенту Российской Федерации;</w:t>
      </w:r>
    </w:p>
    <w:p>
      <w:pPr>
        <w:pStyle w:val="0"/>
        <w:spacing w:before="240" w:lineRule="auto"/>
        <w:ind w:firstLine="540"/>
        <w:jc w:val="both"/>
      </w:pPr>
      <w:r>
        <w:rPr>
          <w:sz w:val="24"/>
        </w:rPr>
        <w:t xml:space="preserve">б) федеральными органами исполнительной власти, руководство деятельностью которых осуществляет Правительство Российской Федерации, государственными корпорациями (компаниями), государственными внебюджетными фондами и публично-правовыми компаниями, организациями, созданными для выполнения задач, поставленных перед Правительством Российской Федерации, - в Правительство Российской Федерации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p>
      <w:pPr>
        <w:pStyle w:val="0"/>
        <w:spacing w:before="240" w:lineRule="auto"/>
        <w:ind w:firstLine="540"/>
        <w:jc w:val="both"/>
      </w:pPr>
      <w:r>
        <w:rPr>
          <w:sz w:val="24"/>
        </w:rPr>
        <w:t xml:space="preserve">в) иными федеральными государственными органами и организациями - Президенту Российской Федерации;</w:t>
      </w:r>
    </w:p>
    <w:p>
      <w:pPr>
        <w:pStyle w:val="0"/>
        <w:spacing w:before="240" w:lineRule="auto"/>
        <w:ind w:firstLine="540"/>
        <w:jc w:val="both"/>
      </w:pPr>
      <w:r>
        <w:rPr>
          <w:sz w:val="24"/>
        </w:rPr>
        <w:t xml:space="preserve">г) высшими должностными лицами (руководителями высших исполнительных органов государственной власти) субъектов Российской Федерации - полномочным представителям Президента Российской Федерации в федеральных округах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p>
      <w:pPr>
        <w:pStyle w:val="0"/>
        <w:spacing w:before="240" w:lineRule="auto"/>
        <w:ind w:firstLine="540"/>
        <w:jc w:val="both"/>
      </w:pPr>
      <w:r>
        <w:rPr>
          <w:sz w:val="24"/>
        </w:rPr>
        <w:t xml:space="preserve">д) органами государственной власти субъектов Российской Федерации, иными государственными органами субъектов Российской Федерации и органами местного самоуправления - высшим должностным лицам (руководителям высших исполнительных органов государственной власти) субъектов Российской Федерации для подготовки сводных докладов.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 Полномочные представители Президента Российской Федерации в федеральных округах на основании сводных докладов высших должностных лиц (руководителей высших исполнительных органов государственной власти)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p>
      <w:pPr>
        <w:pStyle w:val="0"/>
        <w:spacing w:before="240" w:lineRule="auto"/>
        <w:ind w:firstLine="540"/>
        <w:jc w:val="both"/>
      </w:pPr>
      <w:r>
        <w:rPr>
          <w:sz w:val="24"/>
        </w:rPr>
        <w:t xml:space="preserve">е)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Президент Российской Федерации,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p>
      <w:pPr>
        <w:pStyle w:val="0"/>
        <w:spacing w:before="240" w:lineRule="auto"/>
        <w:ind w:firstLine="540"/>
        <w:jc w:val="both"/>
      </w:pPr>
      <w:r>
        <w:rPr>
          <w:sz w:val="24"/>
        </w:rPr>
        <w:t xml:space="preserve">ж)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Правительство Российской Федерации, - руководителям этих органов для подготовки сводных докладов. Сводные доклады представляются в Правительство Российской Федерации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 Правительство Российской Федерации на основании сводных докладов руководителей указанных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p>
      <w:pPr>
        <w:pStyle w:val="0"/>
        <w:spacing w:before="240" w:lineRule="auto"/>
        <w:ind w:firstLine="540"/>
        <w:jc w:val="both"/>
      </w:pPr>
      <w:r>
        <w:rPr>
          <w:sz w:val="24"/>
        </w:rPr>
        <w:t xml:space="preserve">з) организациями, созданными для выполнения задач, поставленных перед иными федеральными государственными органами,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4"/>
            <w:color w:val="0000ff"/>
          </w:rPr>
          <w:t xml:space="preserve">планом</w:t>
        </w:r>
      </w:hyperlink>
      <w:r>
        <w:rPr>
          <w:sz w:val="24"/>
        </w:rPr>
        <w:t xml:space="preserve"> даты представления докладов.</w:t>
      </w:r>
    </w:p>
    <w:bookmarkStart w:id="29" w:name="P29"/>
    <w:bookmarkEnd w:id="29"/>
    <w:p>
      <w:pPr>
        <w:pStyle w:val="0"/>
        <w:spacing w:before="240" w:lineRule="auto"/>
        <w:ind w:firstLine="540"/>
        <w:jc w:val="both"/>
      </w:pPr>
      <w:r>
        <w:rPr>
          <w:sz w:val="24"/>
        </w:rPr>
        <w:t xml:space="preserve">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w:t>
      </w:r>
      <w:hyperlink w:history="0" w:anchor="P56" w:tooltip="НАЦИОНАЛЬНЫЙ ПЛАН">
        <w:r>
          <w:rPr>
            <w:sz w:val="24"/>
            <w:color w:val="0000ff"/>
          </w:rPr>
          <w:t xml:space="preserve">планом</w:t>
        </w:r>
      </w:hyperlink>
      <w:r>
        <w:rPr>
          <w:sz w:val="24"/>
        </w:rPr>
        <w:t xml:space="preserve">, представляют в Правительство Российской Федерации подготовленные ими в целях исполнения этих поручений:</w:t>
      </w:r>
    </w:p>
    <w:p>
      <w:pPr>
        <w:pStyle w:val="0"/>
        <w:spacing w:before="240" w:lineRule="auto"/>
        <w:ind w:firstLine="540"/>
        <w:jc w:val="both"/>
      </w:pPr>
      <w:r>
        <w:rPr>
          <w:sz w:val="24"/>
        </w:rPr>
        <w:t xml:space="preserve">а) проекты федеральных конституционных законов и федеральных законов для их внесения Правительством Российской Федерации в Государственную Думу Федерального Собрания Российской Федерации в порядке законодательной инициативы;</w:t>
      </w:r>
    </w:p>
    <w:p>
      <w:pPr>
        <w:pStyle w:val="0"/>
        <w:spacing w:before="240" w:lineRule="auto"/>
        <w:ind w:firstLine="540"/>
        <w:jc w:val="both"/>
      </w:pPr>
      <w:r>
        <w:rPr>
          <w:sz w:val="24"/>
        </w:rPr>
        <w:t xml:space="preserve">б) проекты указов и распоряжений Президента Российской Федерации для их внесения Правительством Российской Федерации в установленном порядке Президенту Российской Федерации на подписание;</w:t>
      </w:r>
    </w:p>
    <w:p>
      <w:pPr>
        <w:pStyle w:val="0"/>
        <w:spacing w:before="240" w:lineRule="auto"/>
        <w:ind w:firstLine="540"/>
        <w:jc w:val="both"/>
      </w:pPr>
      <w:r>
        <w:rPr>
          <w:sz w:val="24"/>
        </w:rPr>
        <w:t xml:space="preserve">в) проекты постановлений и распоряжений Правительства Российской Федерации для их рассмотрения и принятия Правительством Российской Федерации.</w:t>
      </w:r>
    </w:p>
    <w:p>
      <w:pPr>
        <w:pStyle w:val="0"/>
        <w:spacing w:before="240" w:lineRule="auto"/>
        <w:ind w:firstLine="540"/>
        <w:jc w:val="both"/>
      </w:pPr>
      <w:r>
        <w:rPr>
          <w:sz w:val="24"/>
        </w:rPr>
        <w:t xml:space="preserve">7. Установить, что федеральные государственные органы, не указанные в </w:t>
      </w:r>
      <w:hyperlink w:history="0" w:anchor="P29" w:tooltip="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планом, представляют в Правительство Российской Федерации подготовленные ими в целях исполнения этих поручений:">
        <w:r>
          <w:rPr>
            <w:sz w:val="24"/>
            <w:color w:val="0000ff"/>
          </w:rPr>
          <w:t xml:space="preserve">пункте 6</w:t>
        </w:r>
      </w:hyperlink>
      <w:r>
        <w:rPr>
          <w:sz w:val="24"/>
        </w:rPr>
        <w:t xml:space="preserve"> настоящего Указа, являющиеся основными исполнителями поручений, предусмотренных Национальным </w:t>
      </w:r>
      <w:hyperlink w:history="0" w:anchor="P56" w:tooltip="НАЦИОНАЛЬНЫЙ ПЛАН">
        <w:r>
          <w:rPr>
            <w:sz w:val="24"/>
            <w:color w:val="0000ff"/>
          </w:rPr>
          <w:t xml:space="preserve">планом</w:t>
        </w:r>
      </w:hyperlink>
      <w:r>
        <w:rPr>
          <w:sz w:val="24"/>
        </w:rPr>
        <w:t xml:space="preserve">, представляют подготовленные ими в целях исполнения этих поручений проекты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в Администрацию Президента Российской Федерации.</w:t>
      </w:r>
    </w:p>
    <w:p>
      <w:pPr>
        <w:pStyle w:val="0"/>
        <w:spacing w:before="240" w:lineRule="auto"/>
        <w:ind w:firstLine="540"/>
        <w:jc w:val="both"/>
      </w:pPr>
      <w:r>
        <w:rPr>
          <w:sz w:val="24"/>
        </w:rPr>
        <w:t xml:space="preserve">8. Президиуму Совета при Президенте Российской Федерации по противодействию коррупции:</w:t>
      </w:r>
    </w:p>
    <w:bookmarkStart w:id="35" w:name="P35"/>
    <w:bookmarkEnd w:id="35"/>
    <w:p>
      <w:pPr>
        <w:pStyle w:val="0"/>
        <w:spacing w:before="240" w:lineRule="auto"/>
        <w:ind w:firstLine="540"/>
        <w:jc w:val="both"/>
      </w:pPr>
      <w:r>
        <w:rPr>
          <w:sz w:val="24"/>
        </w:rPr>
        <w:t xml:space="preserve">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w:t>
      </w:r>
      <w:hyperlink w:history="0" r:id="rId10" w:tooltip="Указ Президента РФ от 29.06.2018 N 378 &quot;О Национальном плане противодействия коррупции на 2018 - 2020 годы&quot; {КонсультантПлюс}">
        <w:r>
          <w:rPr>
            <w:sz w:val="24"/>
            <w:color w:val="0000ff"/>
          </w:rPr>
          <w:t xml:space="preserve">планом</w:t>
        </w:r>
      </w:hyperlink>
      <w:r>
        <w:rPr>
          <w:sz w:val="24"/>
        </w:rPr>
        <w:t xml:space="preserve">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w:t>
      </w:r>
    </w:p>
    <w:p>
      <w:pPr>
        <w:pStyle w:val="0"/>
        <w:spacing w:before="240" w:lineRule="auto"/>
        <w:ind w:firstLine="540"/>
        <w:jc w:val="both"/>
      </w:pPr>
      <w:r>
        <w:rPr>
          <w:sz w:val="24"/>
        </w:rPr>
        <w:t xml:space="preserve">б) рассматривать ежегодно доклад рабочей группы, названной в </w:t>
      </w:r>
      <w:hyperlink w:history="0" w:anchor="P35" w:tooltip="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
        <w:r>
          <w:rPr>
            <w:sz w:val="24"/>
            <w:color w:val="0000ff"/>
          </w:rPr>
          <w:t xml:space="preserve">подпункте "а"</w:t>
        </w:r>
      </w:hyperlink>
      <w:r>
        <w:rPr>
          <w:sz w:val="24"/>
        </w:rPr>
        <w:t xml:space="preserve"> настоящего пункта, о реализации за отчетный период мероприятий, предусмотренных Национальным </w:t>
      </w:r>
      <w:hyperlink w:history="0" w:anchor="P56" w:tooltip="НАЦИОНАЛЬНЫЙ ПЛАН">
        <w:r>
          <w:rPr>
            <w:sz w:val="24"/>
            <w:color w:val="0000ff"/>
          </w:rPr>
          <w:t xml:space="preserve">планом</w:t>
        </w:r>
      </w:hyperlink>
      <w:r>
        <w:rPr>
          <w:sz w:val="24"/>
        </w:rPr>
        <w:t xml:space="preserve">.</w:t>
      </w:r>
    </w:p>
    <w:p>
      <w:pPr>
        <w:pStyle w:val="0"/>
        <w:spacing w:before="240" w:lineRule="auto"/>
        <w:ind w:firstLine="540"/>
        <w:jc w:val="both"/>
      </w:pPr>
      <w:r>
        <w:rPr>
          <w:sz w:val="24"/>
        </w:rPr>
        <w:t xml:space="preserve">9.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pPr>
        <w:pStyle w:val="0"/>
        <w:spacing w:before="240" w:lineRule="auto"/>
        <w:ind w:firstLine="540"/>
        <w:jc w:val="both"/>
      </w:pPr>
      <w:r>
        <w:rPr>
          <w:sz w:val="24"/>
        </w:rPr>
        <w:t xml:space="preserve">10. Настоящий Указ вступает в силу со дня его подписания.</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16 августа 2021 года</w:t>
      </w:r>
    </w:p>
    <w:p>
      <w:pPr>
        <w:pStyle w:val="0"/>
        <w:spacing w:before="240" w:lineRule="auto"/>
      </w:pPr>
      <w:r>
        <w:rPr>
          <w:sz w:val="24"/>
        </w:rPr>
        <w:t xml:space="preserve">N 478</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Указом Президента</w:t>
      </w:r>
    </w:p>
    <w:p>
      <w:pPr>
        <w:pStyle w:val="0"/>
        <w:jc w:val="right"/>
      </w:pPr>
      <w:r>
        <w:rPr>
          <w:sz w:val="24"/>
        </w:rPr>
        <w:t xml:space="preserve">Российской Федерации</w:t>
      </w:r>
    </w:p>
    <w:p>
      <w:pPr>
        <w:pStyle w:val="0"/>
        <w:jc w:val="right"/>
      </w:pPr>
      <w:r>
        <w:rPr>
          <w:sz w:val="24"/>
        </w:rPr>
        <w:t xml:space="preserve">от 16 августа 2021 г. N 478</w:t>
      </w:r>
    </w:p>
    <w:p>
      <w:pPr>
        <w:pStyle w:val="0"/>
        <w:jc w:val="both"/>
      </w:pPr>
      <w:r>
        <w:rPr>
          <w:sz w:val="24"/>
        </w:rPr>
      </w:r>
    </w:p>
    <w:bookmarkStart w:id="56" w:name="P56"/>
    <w:bookmarkEnd w:id="56"/>
    <w:p>
      <w:pPr>
        <w:pStyle w:val="2"/>
        <w:jc w:val="center"/>
      </w:pPr>
      <w:r>
        <w:rPr>
          <w:sz w:val="24"/>
        </w:rPr>
        <w:t xml:space="preserve">НАЦИОНАЛЬНЫЙ ПЛАН</w:t>
      </w:r>
    </w:p>
    <w:p>
      <w:pPr>
        <w:pStyle w:val="2"/>
        <w:jc w:val="center"/>
      </w:pPr>
      <w:r>
        <w:rPr>
          <w:sz w:val="24"/>
        </w:rPr>
        <w:t xml:space="preserve">ПРОТИВОДЕЙСТВИЯ КОРРУПЦИИ НА 2021 - 2024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11" w:tooltip="Указ Президента РФ от 26.06.2023 N 474 (ред. от 31.12.2025) &quot;Об изменении и признании утратившими силу некоторых актов Президента Российской Федерации&quot; {КонсультантПлюс}">
              <w:r>
                <w:rPr>
                  <w:sz w:val="24"/>
                  <w:color w:val="0000ff"/>
                </w:rPr>
                <w:t xml:space="preserve">Указа</w:t>
              </w:r>
            </w:hyperlink>
            <w:r>
              <w:rPr>
                <w:sz w:val="24"/>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pPr>
        <w:pStyle w:val="0"/>
        <w:jc w:val="both"/>
      </w:pPr>
      <w:r>
        <w:rPr>
          <w:sz w:val="24"/>
        </w:rPr>
      </w:r>
    </w:p>
    <w:p>
      <w:pPr>
        <w:pStyle w:val="2"/>
        <w:outlineLvl w:val="1"/>
        <w:jc w:val="center"/>
      </w:pPr>
      <w:r>
        <w:rPr>
          <w:sz w:val="24"/>
        </w:rPr>
        <w:t xml:space="preserve">I. Совершенствование системы запретов, ограничений</w:t>
      </w:r>
    </w:p>
    <w:p>
      <w:pPr>
        <w:pStyle w:val="2"/>
        <w:jc w:val="center"/>
      </w:pPr>
      <w:r>
        <w:rPr>
          <w:sz w:val="24"/>
        </w:rPr>
        <w:t xml:space="preserve">и обязанностей, установленных в целях противодействия</w:t>
      </w:r>
    </w:p>
    <w:p>
      <w:pPr>
        <w:pStyle w:val="2"/>
        <w:jc w:val="center"/>
      </w:pPr>
      <w:r>
        <w:rPr>
          <w:sz w:val="24"/>
        </w:rPr>
        <w:t xml:space="preserve">коррупции в отдельных сферах деятельности</w:t>
      </w:r>
    </w:p>
    <w:p>
      <w:pPr>
        <w:pStyle w:val="0"/>
        <w:jc w:val="both"/>
      </w:pPr>
      <w:r>
        <w:rPr>
          <w:sz w:val="24"/>
        </w:rPr>
      </w:r>
    </w:p>
    <w:p>
      <w:pPr>
        <w:pStyle w:val="0"/>
        <w:ind w:firstLine="540"/>
        <w:jc w:val="both"/>
      </w:pPr>
      <w:r>
        <w:rPr>
          <w:sz w:val="24"/>
        </w:rPr>
        <w:t xml:space="preserve">1. Правительству Российской Федерации:</w:t>
      </w:r>
    </w:p>
    <w:p>
      <w:pPr>
        <w:pStyle w:val="0"/>
        <w:spacing w:before="240" w:lineRule="auto"/>
        <w:ind w:firstLine="540"/>
        <w:jc w:val="both"/>
      </w:pPr>
      <w:r>
        <w:rPr>
          <w:sz w:val="24"/>
        </w:rPr>
        <w:t xml:space="preserve">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pPr>
        <w:pStyle w:val="0"/>
        <w:spacing w:before="240" w:lineRule="auto"/>
        <w:ind w:firstLine="540"/>
        <w:jc w:val="both"/>
      </w:pPr>
      <w:r>
        <w:rPr>
          <w:sz w:val="24"/>
        </w:rPr>
        <w:t xml:space="preserve">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pPr>
        <w:pStyle w:val="0"/>
        <w:spacing w:before="240" w:lineRule="auto"/>
        <w:ind w:firstLine="540"/>
        <w:jc w:val="both"/>
      </w:pPr>
      <w:r>
        <w:rPr>
          <w:sz w:val="24"/>
        </w:rPr>
        <w:t xml:space="preserve">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pPr>
        <w:pStyle w:val="0"/>
        <w:spacing w:before="240" w:lineRule="auto"/>
        <w:ind w:firstLine="540"/>
        <w:jc w:val="both"/>
      </w:pPr>
      <w:r>
        <w:rPr>
          <w:sz w:val="24"/>
        </w:rP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w:t>
      </w:r>
      <w:hyperlink w:history="0" r:id="rId12" w:tooltip="Постановление Правительства РФ от 09.01.2014 N 10 (ред. от 24.03.2023) &quo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quot; (вместе с &quot;Типовым положением о сообщении отдельными категориями лиц о получении подарка в с {КонсультантПлюс}">
        <w:r>
          <w:rPr>
            <w:sz w:val="24"/>
            <w:color w:val="0000ff"/>
          </w:rPr>
          <w:t xml:space="preserve">положения</w:t>
        </w:r>
      </w:hyperlink>
      <w:r>
        <w:rPr>
          <w:sz w:val="24"/>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от 9 января 2014 г. N 10;</w:t>
      </w:r>
    </w:p>
    <w:p>
      <w:pPr>
        <w:pStyle w:val="0"/>
        <w:spacing w:before="240" w:lineRule="auto"/>
        <w:ind w:firstLine="540"/>
        <w:jc w:val="both"/>
      </w:pPr>
      <w:r>
        <w:rPr>
          <w:sz w:val="24"/>
        </w:rPr>
        <w:t xml:space="preserve">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pPr>
        <w:pStyle w:val="0"/>
        <w:spacing w:before="240" w:lineRule="auto"/>
        <w:ind w:firstLine="540"/>
        <w:jc w:val="both"/>
      </w:pPr>
      <w:r>
        <w:rPr>
          <w:sz w:val="24"/>
        </w:rPr>
        <w:t xml:space="preserve">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10 апреля 2024 г.;</w:t>
      </w:r>
    </w:p>
    <w:p>
      <w:pPr>
        <w:pStyle w:val="0"/>
        <w:spacing w:before="240" w:lineRule="auto"/>
        <w:ind w:firstLine="540"/>
        <w:jc w:val="both"/>
      </w:pPr>
      <w:r>
        <w:rPr>
          <w:sz w:val="24"/>
        </w:rPr>
        <w:t xml:space="preserve">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pPr>
        <w:pStyle w:val="0"/>
        <w:spacing w:before="240" w:lineRule="auto"/>
        <w:ind w:firstLine="540"/>
        <w:jc w:val="both"/>
      </w:pPr>
      <w:r>
        <w:rPr>
          <w:sz w:val="24"/>
        </w:rPr>
        <w:t xml:space="preserve">з) до 10 ноября 2021 г. представить предложения:</w:t>
      </w:r>
    </w:p>
    <w:p>
      <w:pPr>
        <w:pStyle w:val="0"/>
        <w:spacing w:before="240" w:lineRule="auto"/>
        <w:ind w:firstLine="540"/>
        <w:jc w:val="both"/>
      </w:pPr>
      <w:r>
        <w:rPr>
          <w:sz w:val="24"/>
        </w:rPr>
        <w:t xml:space="preserve">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pPr>
        <w:pStyle w:val="0"/>
        <w:spacing w:before="240" w:lineRule="auto"/>
        <w:ind w:firstLine="540"/>
        <w:jc w:val="both"/>
      </w:pPr>
      <w:r>
        <w:rPr>
          <w:sz w:val="24"/>
        </w:rPr>
        <w:t xml:space="preserve">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pPr>
        <w:pStyle w:val="0"/>
        <w:spacing w:before="240" w:lineRule="auto"/>
        <w:ind w:firstLine="540"/>
        <w:jc w:val="both"/>
      </w:pPr>
      <w:r>
        <w:rPr>
          <w:sz w:val="24"/>
        </w:rPr>
        <w:t xml:space="preserve">и) подготовить с участием Генеральной прокуратуры Российской Федерации и до 10 июня 2022 г. представить предложения:</w:t>
      </w:r>
    </w:p>
    <w:p>
      <w:pPr>
        <w:pStyle w:val="0"/>
        <w:spacing w:before="240" w:lineRule="auto"/>
        <w:ind w:firstLine="540"/>
        <w:jc w:val="both"/>
      </w:pPr>
      <w:r>
        <w:rPr>
          <w:sz w:val="24"/>
        </w:rPr>
        <w:t xml:space="preserve">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pPr>
        <w:pStyle w:val="0"/>
        <w:spacing w:before="240" w:lineRule="auto"/>
        <w:ind w:firstLine="540"/>
        <w:jc w:val="both"/>
      </w:pPr>
      <w:r>
        <w:rPr>
          <w:sz w:val="24"/>
        </w:rP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w:t>
      </w:r>
      <w:hyperlink w:history="0" r:id="rId13"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 N 273-ФЗ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pPr>
        <w:pStyle w:val="0"/>
        <w:spacing w:before="240" w:lineRule="auto"/>
        <w:ind w:firstLine="540"/>
        <w:jc w:val="both"/>
      </w:pPr>
      <w:r>
        <w:rPr>
          <w:sz w:val="24"/>
        </w:rPr>
        <w:t xml:space="preserve">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pPr>
        <w:pStyle w:val="0"/>
        <w:spacing w:before="240" w:lineRule="auto"/>
        <w:ind w:firstLine="540"/>
        <w:jc w:val="both"/>
      </w:pPr>
      <w:r>
        <w:rPr>
          <w:sz w:val="24"/>
        </w:rPr>
        <w:t xml:space="preserve">3. Рекомендовать Верховному Суду Российской Федерации до 1 сентября 2023 г. представить предложения:</w:t>
      </w:r>
    </w:p>
    <w:p>
      <w:pPr>
        <w:pStyle w:val="0"/>
        <w:spacing w:before="240" w:lineRule="auto"/>
        <w:ind w:firstLine="540"/>
        <w:jc w:val="both"/>
      </w:pPr>
      <w:r>
        <w:rPr>
          <w:sz w:val="24"/>
        </w:rPr>
        <w:t xml:space="preserve">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pPr>
        <w:pStyle w:val="0"/>
        <w:spacing w:before="240" w:lineRule="auto"/>
        <w:ind w:firstLine="540"/>
        <w:jc w:val="both"/>
      </w:pPr>
      <w:r>
        <w:rPr>
          <w:sz w:val="24"/>
        </w:rPr>
        <w:t xml:space="preserve">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pPr>
        <w:pStyle w:val="0"/>
        <w:spacing w:before="240" w:lineRule="auto"/>
        <w:ind w:firstLine="540"/>
        <w:jc w:val="both"/>
      </w:pPr>
      <w:r>
        <w:rPr>
          <w:sz w:val="24"/>
        </w:rPr>
        <w:t xml:space="preserve">4. Рекомендовать Судебному департаменту при Верховном Суде Российской Федерации рассмотреть вопрос о возможности разработки типового </w:t>
      </w:r>
      <w:hyperlink w:history="0" r:id="rId14" w:tooltip="Приказ Судебного департамента при Верховном Суде РФ от 05.09.2023 N 183 &quot;Об утверждении типовых перечней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quot; {КонсультантПлюс}">
        <w:r>
          <w:rPr>
            <w:sz w:val="24"/>
            <w:color w:val="0000ff"/>
          </w:rPr>
          <w:t xml:space="preserve">перечня</w:t>
        </w:r>
      </w:hyperlink>
      <w:r>
        <w:rPr>
          <w:sz w:val="24"/>
        </w:rPr>
        <w:t xml:space="preserve">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pPr>
        <w:pStyle w:val="0"/>
        <w:spacing w:before="240" w:lineRule="auto"/>
        <w:ind w:firstLine="540"/>
        <w:jc w:val="both"/>
      </w:pPr>
      <w:r>
        <w:rPr>
          <w:sz w:val="24"/>
        </w:rPr>
        <w:t xml:space="preserve">Доклад о результатах исполнения настоящего пункта представить до 30 мая 2024 г.</w:t>
      </w:r>
    </w:p>
    <w:p>
      <w:pPr>
        <w:pStyle w:val="0"/>
        <w:spacing w:before="240" w:lineRule="auto"/>
        <w:ind w:firstLine="540"/>
        <w:jc w:val="both"/>
      </w:pPr>
      <w:r>
        <w:rPr>
          <w:sz w:val="24"/>
        </w:rPr>
        <w:t xml:space="preserve">5. Генеральной прокуратуре Российской Федерации:</w:t>
      </w:r>
    </w:p>
    <w:p>
      <w:pPr>
        <w:pStyle w:val="0"/>
        <w:spacing w:before="240" w:lineRule="auto"/>
        <w:ind w:firstLine="540"/>
        <w:jc w:val="both"/>
      </w:pPr>
      <w:r>
        <w:rPr>
          <w:sz w:val="24"/>
        </w:rPr>
        <w:t xml:space="preserve">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pPr>
        <w:pStyle w:val="0"/>
        <w:spacing w:before="240" w:lineRule="auto"/>
        <w:ind w:firstLine="540"/>
        <w:jc w:val="both"/>
      </w:pPr>
      <w:r>
        <w:rPr>
          <w:sz w:val="24"/>
        </w:rPr>
        <w:t xml:space="preserve">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pPr>
        <w:pStyle w:val="0"/>
        <w:spacing w:before="240" w:lineRule="auto"/>
        <w:ind w:firstLine="540"/>
        <w:jc w:val="both"/>
      </w:pPr>
      <w:r>
        <w:rPr>
          <w:sz w:val="24"/>
        </w:rPr>
        <w:t xml:space="preserve">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w:t>
      </w:r>
      <w:hyperlink w:history="0" r:id="rId1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76.2</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pPr>
        <w:pStyle w:val="0"/>
        <w:spacing w:before="240" w:lineRule="auto"/>
        <w:ind w:firstLine="540"/>
        <w:jc w:val="both"/>
      </w:pPr>
      <w:r>
        <w:rPr>
          <w:sz w:val="24"/>
        </w:rPr>
        <w:t xml:space="preserve">6. Министерству труда и социальной защиты Российской Федерации:</w:t>
      </w:r>
    </w:p>
    <w:p>
      <w:pPr>
        <w:pStyle w:val="0"/>
        <w:spacing w:before="240" w:lineRule="auto"/>
        <w:ind w:firstLine="540"/>
        <w:jc w:val="both"/>
      </w:pPr>
      <w:r>
        <w:rPr>
          <w:sz w:val="24"/>
        </w:rPr>
        <w:t xml:space="preserve">а) подготовить методические рекомендации по вопросам:</w:t>
      </w:r>
    </w:p>
    <w:p>
      <w:pPr>
        <w:pStyle w:val="0"/>
        <w:spacing w:before="240" w:lineRule="auto"/>
        <w:ind w:firstLine="540"/>
        <w:jc w:val="both"/>
      </w:pPr>
      <w:r>
        <w:rPr>
          <w:sz w:val="24"/>
        </w:rPr>
        <w:t xml:space="preserve">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pPr>
        <w:pStyle w:val="0"/>
        <w:spacing w:before="240" w:lineRule="auto"/>
        <w:ind w:firstLine="540"/>
        <w:jc w:val="both"/>
      </w:pPr>
      <w:r>
        <w:rPr>
          <w:sz w:val="24"/>
        </w:rPr>
        <w:t xml:space="preserve">формирования плана по противодействию коррупции федерального органа исполнительной власти;</w:t>
      </w:r>
    </w:p>
    <w:p>
      <w:pPr>
        <w:pStyle w:val="0"/>
        <w:spacing w:before="240" w:lineRule="auto"/>
        <w:ind w:firstLine="540"/>
        <w:jc w:val="both"/>
      </w:pPr>
      <w:r>
        <w:rPr>
          <w:sz w:val="24"/>
        </w:rPr>
        <w:t xml:space="preserve">б) подготовить обзор правоприменительной практики, связанной с защитой лиц, сообщивших о ставших им известными фактах коррупции.</w:t>
      </w:r>
    </w:p>
    <w:p>
      <w:pPr>
        <w:pStyle w:val="0"/>
        <w:spacing w:before="240" w:lineRule="auto"/>
        <w:ind w:firstLine="540"/>
        <w:jc w:val="both"/>
      </w:pPr>
      <w:r>
        <w:rPr>
          <w:sz w:val="24"/>
        </w:rPr>
        <w:t xml:space="preserve">Доклад о результатах исполнения настоящего пункта представить до 25 декабря 2023 г.</w:t>
      </w:r>
    </w:p>
    <w:p>
      <w:pPr>
        <w:pStyle w:val="0"/>
        <w:jc w:val="both"/>
      </w:pPr>
      <w:r>
        <w:rPr>
          <w:sz w:val="24"/>
        </w:rPr>
      </w:r>
    </w:p>
    <w:p>
      <w:pPr>
        <w:pStyle w:val="2"/>
        <w:outlineLvl w:val="1"/>
        <w:jc w:val="center"/>
      </w:pPr>
      <w:r>
        <w:rPr>
          <w:sz w:val="24"/>
        </w:rPr>
        <w:t xml:space="preserve">II. Повышение эффективности мер по предотвращению</w:t>
      </w:r>
    </w:p>
    <w:p>
      <w:pPr>
        <w:pStyle w:val="2"/>
        <w:jc w:val="center"/>
      </w:pPr>
      <w:r>
        <w:rPr>
          <w:sz w:val="24"/>
        </w:rPr>
        <w:t xml:space="preserve">и урегулированию конфликта интересов</w:t>
      </w:r>
    </w:p>
    <w:p>
      <w:pPr>
        <w:pStyle w:val="0"/>
        <w:jc w:val="both"/>
      </w:pPr>
      <w:r>
        <w:rPr>
          <w:sz w:val="24"/>
        </w:rPr>
      </w:r>
    </w:p>
    <w:p>
      <w:pPr>
        <w:pStyle w:val="0"/>
        <w:ind w:firstLine="540"/>
        <w:jc w:val="both"/>
      </w:pPr>
      <w:r>
        <w:rPr>
          <w:sz w:val="24"/>
        </w:rPr>
        <w:t xml:space="preserve">7. Правительству Российской Федерации:</w:t>
      </w:r>
    </w:p>
    <w:bookmarkStart w:id="103" w:name="P103"/>
    <w:bookmarkEnd w:id="103"/>
    <w:p>
      <w:pPr>
        <w:pStyle w:val="0"/>
        <w:spacing w:before="240" w:lineRule="auto"/>
        <w:ind w:firstLine="540"/>
        <w:jc w:val="both"/>
      </w:pPr>
      <w:r>
        <w:rPr>
          <w:sz w:val="24"/>
        </w:rPr>
        <w:t xml:space="preserve">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bookmarkStart w:id="104" w:name="P104"/>
    <w:bookmarkEnd w:id="104"/>
    <w:p>
      <w:pPr>
        <w:pStyle w:val="0"/>
        <w:spacing w:before="240" w:lineRule="auto"/>
        <w:ind w:firstLine="540"/>
        <w:jc w:val="both"/>
      </w:pPr>
      <w:r>
        <w:rPr>
          <w:sz w:val="24"/>
        </w:rPr>
        <w:t xml:space="preserve">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pPr>
        <w:pStyle w:val="0"/>
        <w:spacing w:before="240" w:lineRule="auto"/>
        <w:ind w:firstLine="540"/>
        <w:jc w:val="both"/>
      </w:pPr>
      <w:r>
        <w:rPr>
          <w:sz w:val="24"/>
        </w:rP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w:t>
      </w:r>
      <w:hyperlink w:history="0" r:id="rId16"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 противодействии коррупции";</w:t>
      </w:r>
    </w:p>
    <w:p>
      <w:pPr>
        <w:pStyle w:val="0"/>
        <w:spacing w:before="240" w:lineRule="auto"/>
        <w:ind w:firstLine="540"/>
        <w:jc w:val="both"/>
      </w:pPr>
      <w:r>
        <w:rPr>
          <w:sz w:val="24"/>
        </w:rPr>
        <w:t xml:space="preserve">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pPr>
        <w:pStyle w:val="0"/>
        <w:spacing w:before="240" w:lineRule="auto"/>
        <w:ind w:firstLine="540"/>
        <w:jc w:val="both"/>
      </w:pPr>
      <w:r>
        <w:rPr>
          <w:sz w:val="24"/>
        </w:rPr>
        <w:t xml:space="preserve">Доклад о результатах исполнения </w:t>
      </w:r>
      <w:hyperlink w:history="0" w:anchor="P103" w:tooltip="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
        <w:r>
          <w:rPr>
            <w:sz w:val="24"/>
            <w:color w:val="0000ff"/>
          </w:rPr>
          <w:t xml:space="preserve">подпунктов "а"</w:t>
        </w:r>
      </w:hyperlink>
      <w:r>
        <w:rPr>
          <w:sz w:val="24"/>
        </w:rPr>
        <w:t xml:space="preserve"> и </w:t>
      </w:r>
      <w:hyperlink w:history="0" w:anchor="P104" w:tooltip="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
        <w:r>
          <w:rPr>
            <w:sz w:val="24"/>
            <w:color w:val="0000ff"/>
          </w:rPr>
          <w:t xml:space="preserve">"б"</w:t>
        </w:r>
      </w:hyperlink>
      <w:r>
        <w:rPr>
          <w:sz w:val="24"/>
        </w:rPr>
        <w:t xml:space="preserve"> настоящего пункта представить до 20 марта 2023 г.;</w:t>
      </w:r>
    </w:p>
    <w:p>
      <w:pPr>
        <w:pStyle w:val="0"/>
        <w:spacing w:before="240" w:lineRule="auto"/>
        <w:ind w:firstLine="540"/>
        <w:jc w:val="both"/>
      </w:pPr>
      <w:r>
        <w:rPr>
          <w:sz w:val="24"/>
        </w:rPr>
        <w:t xml:space="preserve">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pPr>
        <w:pStyle w:val="0"/>
        <w:spacing w:before="240" w:lineRule="auto"/>
        <w:ind w:firstLine="540"/>
        <w:jc w:val="both"/>
      </w:pPr>
      <w:r>
        <w:rPr>
          <w:sz w:val="24"/>
        </w:rPr>
        <w:t xml:space="preserve">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pPr>
        <w:pStyle w:val="0"/>
        <w:spacing w:before="240" w:lineRule="auto"/>
        <w:ind w:firstLine="540"/>
        <w:jc w:val="both"/>
      </w:pPr>
      <w:r>
        <w:rPr>
          <w:sz w:val="24"/>
        </w:rPr>
        <w:t xml:space="preserve">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pPr>
        <w:pStyle w:val="0"/>
        <w:spacing w:before="240" w:lineRule="auto"/>
        <w:ind w:firstLine="540"/>
        <w:jc w:val="both"/>
      </w:pPr>
      <w:r>
        <w:rPr>
          <w:sz w:val="24"/>
        </w:rPr>
        <w:t xml:space="preserve">10. Министерству финансов Российской Федерации с участием Министерства труда и социальной защиты Российской Федерации подготовить методические </w:t>
      </w:r>
      <w:hyperlink w:history="0" r:id="rId17" w:tooltip="&quot;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quot; (утв. Минфином России) {КонсультантПлюс}">
        <w:r>
          <w:rPr>
            <w:sz w:val="24"/>
            <w:color w:val="0000ff"/>
          </w:rPr>
          <w:t xml:space="preserve">рекомендации</w:t>
        </w:r>
      </w:hyperlink>
      <w:r>
        <w:rPr>
          <w:sz w:val="24"/>
        </w:rPr>
        <w:t xml:space="preserve">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pPr>
        <w:pStyle w:val="0"/>
        <w:spacing w:before="240" w:lineRule="auto"/>
        <w:ind w:firstLine="540"/>
        <w:jc w:val="both"/>
      </w:pPr>
      <w:r>
        <w:rPr>
          <w:sz w:val="24"/>
        </w:rPr>
        <w:t xml:space="preserve">Доклад о результатах исполнения настоящего пункта представить до 1 июля 2024 г.</w:t>
      </w:r>
    </w:p>
    <w:p>
      <w:pPr>
        <w:pStyle w:val="0"/>
        <w:jc w:val="both"/>
      </w:pPr>
      <w:r>
        <w:rPr>
          <w:sz w:val="24"/>
        </w:rPr>
      </w:r>
    </w:p>
    <w:p>
      <w:pPr>
        <w:pStyle w:val="2"/>
        <w:outlineLvl w:val="1"/>
        <w:jc w:val="center"/>
      </w:pPr>
      <w:r>
        <w:rPr>
          <w:sz w:val="24"/>
        </w:rPr>
        <w:t xml:space="preserve">III. Совершенствование порядка проведения проверок</w:t>
      </w:r>
    </w:p>
    <w:p>
      <w:pPr>
        <w:pStyle w:val="2"/>
        <w:jc w:val="center"/>
      </w:pPr>
      <w:r>
        <w:rPr>
          <w:sz w:val="24"/>
        </w:rPr>
        <w:t xml:space="preserve">достоверности и полноты сведений о доходах, расходах,</w:t>
      </w:r>
    </w:p>
    <w:p>
      <w:pPr>
        <w:pStyle w:val="2"/>
        <w:jc w:val="center"/>
      </w:pPr>
      <w:r>
        <w:rPr>
          <w:sz w:val="24"/>
        </w:rPr>
        <w:t xml:space="preserve">об имуществе и обязательствах имущественного характера,</w:t>
      </w:r>
    </w:p>
    <w:p>
      <w:pPr>
        <w:pStyle w:val="2"/>
        <w:jc w:val="center"/>
      </w:pPr>
      <w:r>
        <w:rPr>
          <w:sz w:val="24"/>
        </w:rPr>
        <w:t xml:space="preserve">соблюдения запретов и ограничений, исполнения обязанностей,</w:t>
      </w:r>
    </w:p>
    <w:p>
      <w:pPr>
        <w:pStyle w:val="2"/>
        <w:jc w:val="center"/>
      </w:pPr>
      <w:r>
        <w:rPr>
          <w:sz w:val="24"/>
        </w:rPr>
        <w:t xml:space="preserve">установленных в целях противодействия коррупции</w:t>
      </w:r>
    </w:p>
    <w:p>
      <w:pPr>
        <w:pStyle w:val="0"/>
        <w:jc w:val="both"/>
      </w:pPr>
      <w:r>
        <w:rPr>
          <w:sz w:val="24"/>
        </w:rPr>
      </w:r>
    </w:p>
    <w:p>
      <w:pPr>
        <w:pStyle w:val="0"/>
        <w:ind w:firstLine="540"/>
        <w:jc w:val="both"/>
      </w:pPr>
      <w:r>
        <w:rPr>
          <w:sz w:val="24"/>
        </w:rPr>
        <w:t xml:space="preserve">11. Правительству Российской Федерации:</w:t>
      </w:r>
    </w:p>
    <w:p>
      <w:pPr>
        <w:pStyle w:val="0"/>
        <w:spacing w:before="240" w:lineRule="auto"/>
        <w:ind w:firstLine="540"/>
        <w:jc w:val="both"/>
      </w:pPr>
      <w:r>
        <w:rPr>
          <w:sz w:val="24"/>
        </w:rPr>
        <w:t xml:space="preserve">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pPr>
        <w:pStyle w:val="0"/>
        <w:spacing w:before="240" w:lineRule="auto"/>
        <w:ind w:firstLine="540"/>
        <w:jc w:val="both"/>
      </w:pPr>
      <w:r>
        <w:rPr>
          <w:sz w:val="24"/>
        </w:rPr>
        <w:t xml:space="preserve">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оперативно-разыскных мероприятий в соответствии с </w:t>
      </w:r>
      <w:hyperlink w:history="0" r:id="rId18" w:tooltip="Федеральный закон от 12.08.1995 N 144-ФЗ (ред. от 01.04.2025) &quot;Об оперативно-розыскной деятельности&quot; {КонсультантПлюс}">
        <w:r>
          <w:rPr>
            <w:sz w:val="24"/>
            <w:color w:val="0000ff"/>
          </w:rPr>
          <w:t xml:space="preserve">частью третьей статьи 7</w:t>
        </w:r>
      </w:hyperlink>
      <w:r>
        <w:rPr>
          <w:sz w:val="24"/>
        </w:rPr>
        <w:t xml:space="preserve"> Федерального закона от 12 августа 1995 г. N 144-ФЗ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pPr>
        <w:pStyle w:val="0"/>
        <w:spacing w:before="240" w:lineRule="auto"/>
        <w:ind w:firstLine="540"/>
        <w:jc w:val="both"/>
      </w:pPr>
      <w:r>
        <w:rPr>
          <w:sz w:val="24"/>
        </w:rPr>
        <w:t xml:space="preserve">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pPr>
        <w:pStyle w:val="0"/>
        <w:spacing w:before="240" w:lineRule="auto"/>
        <w:ind w:firstLine="540"/>
        <w:jc w:val="both"/>
      </w:pPr>
      <w:r>
        <w:rPr>
          <w:sz w:val="24"/>
        </w:rPr>
        <w:t xml:space="preserve">Доклад об исполнении настоящего пункта представить до 15 ноября 2022 г.</w:t>
      </w:r>
    </w:p>
    <w:p>
      <w:pPr>
        <w:pStyle w:val="0"/>
        <w:spacing w:before="240" w:lineRule="auto"/>
        <w:ind w:firstLine="540"/>
        <w:jc w:val="both"/>
      </w:pPr>
      <w:r>
        <w:rPr>
          <w:sz w:val="24"/>
        </w:rPr>
        <w:t xml:space="preserve">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pPr>
        <w:pStyle w:val="0"/>
        <w:spacing w:before="240" w:lineRule="auto"/>
        <w:ind w:firstLine="540"/>
        <w:jc w:val="both"/>
      </w:pPr>
      <w:r>
        <w:rPr>
          <w:sz w:val="24"/>
        </w:rPr>
        <w:t xml:space="preserve">Доклад об исполнении настоящего пункта представить до 1 ноября 2021 г.</w:t>
      </w:r>
    </w:p>
    <w:p>
      <w:pPr>
        <w:pStyle w:val="0"/>
        <w:spacing w:before="240" w:lineRule="auto"/>
        <w:ind w:firstLine="540"/>
        <w:jc w:val="both"/>
      </w:pPr>
      <w:r>
        <w:rPr>
          <w:sz w:val="24"/>
        </w:rPr>
        <w:t xml:space="preserve">13. Министерству труда и социальной защиты Российской Федерации:</w:t>
      </w:r>
    </w:p>
    <w:bookmarkStart w:id="128" w:name="P128"/>
    <w:bookmarkEnd w:id="128"/>
    <w:p>
      <w:pPr>
        <w:pStyle w:val="0"/>
        <w:spacing w:before="240" w:lineRule="auto"/>
        <w:ind w:firstLine="540"/>
        <w:jc w:val="both"/>
      </w:pPr>
      <w:r>
        <w:rPr>
          <w:sz w:val="24"/>
        </w:rPr>
        <w:t xml:space="preserve">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pPr>
        <w:pStyle w:val="0"/>
        <w:spacing w:before="240" w:lineRule="auto"/>
        <w:ind w:firstLine="540"/>
        <w:jc w:val="both"/>
      </w:pPr>
      <w:r>
        <w:rPr>
          <w:sz w:val="24"/>
        </w:rPr>
        <w:t xml:space="preserve">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bookmarkStart w:id="130" w:name="P130"/>
    <w:bookmarkEnd w:id="130"/>
    <w:p>
      <w:pPr>
        <w:pStyle w:val="0"/>
        <w:spacing w:before="240" w:lineRule="auto"/>
        <w:ind w:firstLine="540"/>
        <w:jc w:val="both"/>
      </w:pPr>
      <w:r>
        <w:rPr>
          <w:sz w:val="24"/>
        </w:rPr>
        <w:t xml:space="preserve">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pPr>
        <w:pStyle w:val="0"/>
        <w:spacing w:before="240" w:lineRule="auto"/>
        <w:ind w:firstLine="540"/>
        <w:jc w:val="both"/>
      </w:pPr>
      <w:r>
        <w:rPr>
          <w:sz w:val="24"/>
        </w:rPr>
        <w:t xml:space="preserve">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pPr>
        <w:pStyle w:val="0"/>
        <w:spacing w:before="240" w:lineRule="auto"/>
        <w:ind w:firstLine="540"/>
        <w:jc w:val="both"/>
      </w:pPr>
      <w:r>
        <w:rPr>
          <w:sz w:val="24"/>
        </w:rPr>
        <w:t xml:space="preserve">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pPr>
        <w:pStyle w:val="0"/>
        <w:spacing w:before="240" w:lineRule="auto"/>
        <w:ind w:firstLine="540"/>
        <w:jc w:val="both"/>
      </w:pPr>
      <w:r>
        <w:rPr>
          <w:sz w:val="24"/>
        </w:rPr>
        <w:t xml:space="preserve">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pPr>
        <w:pStyle w:val="0"/>
        <w:spacing w:before="240" w:lineRule="auto"/>
        <w:ind w:firstLine="540"/>
        <w:jc w:val="both"/>
      </w:pPr>
      <w:r>
        <w:rPr>
          <w:sz w:val="24"/>
        </w:rPr>
        <w:t xml:space="preserve">Доклад о результатах исполнения </w:t>
      </w:r>
      <w:hyperlink w:history="0" w:anchor="P128" w:tooltip="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
        <w:r>
          <w:rPr>
            <w:sz w:val="24"/>
            <w:color w:val="0000ff"/>
          </w:rPr>
          <w:t xml:space="preserve">подпунктов "а"</w:t>
        </w:r>
      </w:hyperlink>
      <w:r>
        <w:rPr>
          <w:sz w:val="24"/>
        </w:rPr>
        <w:t xml:space="preserve"> - </w:t>
      </w:r>
      <w:hyperlink w:history="0" w:anchor="P130" w:tooltip="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
        <w:r>
          <w:rPr>
            <w:sz w:val="24"/>
            <w:color w:val="0000ff"/>
          </w:rPr>
          <w:t xml:space="preserve">"в"</w:t>
        </w:r>
      </w:hyperlink>
      <w:r>
        <w:rPr>
          <w:sz w:val="24"/>
        </w:rPr>
        <w:t xml:space="preserve"> настоящего пункта представить до 10 октября 2022 г.;</w:t>
      </w:r>
    </w:p>
    <w:p>
      <w:pPr>
        <w:pStyle w:val="0"/>
        <w:spacing w:before="240" w:lineRule="auto"/>
        <w:ind w:firstLine="540"/>
        <w:jc w:val="both"/>
      </w:pPr>
      <w:r>
        <w:rPr>
          <w:sz w:val="24"/>
        </w:rPr>
        <w:t xml:space="preserve">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pPr>
        <w:pStyle w:val="0"/>
        <w:spacing w:before="240" w:lineRule="auto"/>
        <w:ind w:firstLine="540"/>
        <w:jc w:val="both"/>
      </w:pPr>
      <w:r>
        <w:rPr>
          <w:sz w:val="24"/>
        </w:rPr>
        <w:t xml:space="preserve">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pPr>
        <w:pStyle w:val="0"/>
        <w:jc w:val="both"/>
      </w:pPr>
      <w:r>
        <w:rPr>
          <w:sz w:val="24"/>
        </w:rPr>
      </w:r>
    </w:p>
    <w:p>
      <w:pPr>
        <w:pStyle w:val="2"/>
        <w:outlineLvl w:val="1"/>
        <w:jc w:val="center"/>
      </w:pPr>
      <w:r>
        <w:rPr>
          <w:sz w:val="24"/>
        </w:rPr>
        <w:t xml:space="preserve">IV. Совершенствование правового</w:t>
      </w:r>
    </w:p>
    <w:p>
      <w:pPr>
        <w:pStyle w:val="2"/>
        <w:jc w:val="center"/>
      </w:pPr>
      <w:r>
        <w:rPr>
          <w:sz w:val="24"/>
        </w:rPr>
        <w:t xml:space="preserve">регулирования ответственности за несоблюдение</w:t>
      </w:r>
    </w:p>
    <w:p>
      <w:pPr>
        <w:pStyle w:val="2"/>
        <w:jc w:val="center"/>
      </w:pPr>
      <w:r>
        <w:rPr>
          <w:sz w:val="24"/>
        </w:rPr>
        <w:t xml:space="preserve">антикоррупционных стандартов</w:t>
      </w:r>
    </w:p>
    <w:p>
      <w:pPr>
        <w:pStyle w:val="0"/>
        <w:jc w:val="both"/>
      </w:pPr>
      <w:r>
        <w:rPr>
          <w:sz w:val="24"/>
        </w:rPr>
      </w:r>
    </w:p>
    <w:p>
      <w:pPr>
        <w:pStyle w:val="0"/>
        <w:ind w:firstLine="540"/>
        <w:jc w:val="both"/>
      </w:pPr>
      <w:r>
        <w:rPr>
          <w:sz w:val="24"/>
        </w:rPr>
        <w:t xml:space="preserve">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pPr>
        <w:pStyle w:val="0"/>
        <w:spacing w:before="240" w:lineRule="auto"/>
        <w:ind w:firstLine="540"/>
        <w:jc w:val="both"/>
      </w:pPr>
      <w:r>
        <w:rPr>
          <w:sz w:val="24"/>
        </w:rPr>
        <w:t xml:space="preserve">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pPr>
        <w:pStyle w:val="0"/>
        <w:spacing w:before="240" w:lineRule="auto"/>
        <w:ind w:firstLine="540"/>
        <w:jc w:val="both"/>
      </w:pPr>
      <w:r>
        <w:rPr>
          <w:sz w:val="24"/>
        </w:rPr>
        <w:t xml:space="preserve">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pPr>
        <w:pStyle w:val="0"/>
        <w:spacing w:before="240" w:lineRule="auto"/>
        <w:ind w:firstLine="540"/>
        <w:jc w:val="both"/>
      </w:pPr>
      <w:r>
        <w:rPr>
          <w:sz w:val="24"/>
        </w:rPr>
        <w:t xml:space="preserve">15. Министерству труда и социальной защиты Российской Федерации:</w:t>
      </w:r>
    </w:p>
    <w:p>
      <w:pPr>
        <w:pStyle w:val="0"/>
        <w:spacing w:before="240" w:lineRule="auto"/>
        <w:ind w:firstLine="540"/>
        <w:jc w:val="both"/>
      </w:pPr>
      <w:r>
        <w:rPr>
          <w:sz w:val="24"/>
        </w:rPr>
        <w:t xml:space="preserve">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pPr>
        <w:pStyle w:val="0"/>
        <w:spacing w:before="240" w:lineRule="auto"/>
        <w:ind w:firstLine="540"/>
        <w:jc w:val="both"/>
      </w:pPr>
      <w:r>
        <w:rPr>
          <w:sz w:val="24"/>
        </w:rPr>
        <w:t xml:space="preserve">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pPr>
        <w:pStyle w:val="0"/>
        <w:spacing w:before="240" w:lineRule="auto"/>
        <w:ind w:firstLine="540"/>
        <w:jc w:val="both"/>
      </w:pPr>
      <w:r>
        <w:rPr>
          <w:sz w:val="24"/>
        </w:rPr>
        <w:t xml:space="preserve">в) проанализировать правоприменительную практику, связанную с реализацией Федерального </w:t>
      </w:r>
      <w:hyperlink w:history="0" r:id="rId19"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4"/>
            <w:color w:val="0000ff"/>
          </w:rPr>
          <w:t xml:space="preserve">закона</w:t>
        </w:r>
      </w:hyperlink>
      <w:r>
        <w:rPr>
          <w:sz w:val="24"/>
        </w:rPr>
        <w:t xml:space="preserve"> от 3 декабря 2012 г. N 230-ФЗ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pPr>
        <w:pStyle w:val="0"/>
        <w:jc w:val="both"/>
      </w:pPr>
      <w:r>
        <w:rPr>
          <w:sz w:val="24"/>
        </w:rPr>
      </w:r>
    </w:p>
    <w:p>
      <w:pPr>
        <w:pStyle w:val="2"/>
        <w:outlineLvl w:val="1"/>
        <w:jc w:val="center"/>
      </w:pPr>
      <w:r>
        <w:rPr>
          <w:sz w:val="24"/>
        </w:rPr>
        <w:t xml:space="preserve">V. Применение мер административного,</w:t>
      </w:r>
    </w:p>
    <w:p>
      <w:pPr>
        <w:pStyle w:val="2"/>
        <w:jc w:val="center"/>
      </w:pPr>
      <w:r>
        <w:rPr>
          <w:sz w:val="24"/>
        </w:rPr>
        <w:t xml:space="preserve">уголовного и уголовно-процессуального воздействия</w:t>
      </w:r>
    </w:p>
    <w:p>
      <w:pPr>
        <w:pStyle w:val="2"/>
        <w:jc w:val="center"/>
      </w:pPr>
      <w:r>
        <w:rPr>
          <w:sz w:val="24"/>
        </w:rPr>
        <w:t xml:space="preserve">и уголовного преследования</w:t>
      </w:r>
    </w:p>
    <w:p>
      <w:pPr>
        <w:pStyle w:val="0"/>
        <w:jc w:val="both"/>
      </w:pPr>
      <w:r>
        <w:rPr>
          <w:sz w:val="24"/>
        </w:rPr>
      </w:r>
    </w:p>
    <w:p>
      <w:pPr>
        <w:pStyle w:val="0"/>
        <w:ind w:firstLine="540"/>
        <w:jc w:val="both"/>
      </w:pPr>
      <w:r>
        <w:rPr>
          <w:sz w:val="24"/>
        </w:rPr>
        <w:t xml:space="preserve">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w:t>
      </w:r>
      <w:hyperlink w:history="0" r:id="rId2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главой 23</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Доклад о результатах исполнения настоящего пункта представить до 30 декабря 2021 г.</w:t>
      </w:r>
    </w:p>
    <w:p>
      <w:pPr>
        <w:pStyle w:val="0"/>
        <w:spacing w:before="240" w:lineRule="auto"/>
        <w:ind w:firstLine="540"/>
        <w:jc w:val="both"/>
      </w:pPr>
      <w:r>
        <w:rPr>
          <w:sz w:val="24"/>
        </w:rPr>
        <w:t xml:space="preserve">17. Генеральной прокуратуре Российской Федерации:</w:t>
      </w:r>
    </w:p>
    <w:p>
      <w:pPr>
        <w:pStyle w:val="0"/>
        <w:spacing w:before="240" w:lineRule="auto"/>
        <w:ind w:firstLine="540"/>
        <w:jc w:val="both"/>
      </w:pPr>
      <w:r>
        <w:rPr>
          <w:sz w:val="24"/>
        </w:rPr>
        <w:t xml:space="preserve">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оперативно-разыскных мероприятий, а также по недопущению применения мер 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pPr>
        <w:pStyle w:val="0"/>
        <w:spacing w:before="240" w:lineRule="auto"/>
        <w:ind w:firstLine="540"/>
        <w:jc w:val="both"/>
      </w:pPr>
      <w:r>
        <w:rPr>
          <w:sz w:val="24"/>
        </w:rPr>
        <w:t xml:space="preserve">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pPr>
        <w:pStyle w:val="0"/>
        <w:spacing w:before="240" w:lineRule="auto"/>
        <w:ind w:firstLine="540"/>
        <w:jc w:val="both"/>
      </w:pPr>
      <w:r>
        <w:rPr>
          <w:sz w:val="24"/>
        </w:rPr>
        <w:t xml:space="preserve">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pPr>
        <w:pStyle w:val="0"/>
        <w:spacing w:before="240" w:lineRule="auto"/>
        <w:ind w:firstLine="540"/>
        <w:jc w:val="both"/>
      </w:pPr>
      <w:r>
        <w:rPr>
          <w:sz w:val="24"/>
        </w:rPr>
        <w:t xml:space="preserve">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pPr>
        <w:pStyle w:val="0"/>
        <w:spacing w:before="240" w:lineRule="auto"/>
        <w:ind w:firstLine="540"/>
        <w:jc w:val="both"/>
      </w:pPr>
      <w:r>
        <w:rPr>
          <w:sz w:val="24"/>
        </w:rPr>
        <w:t xml:space="preserve">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нереабилитирующим основаниям.</w:t>
      </w:r>
    </w:p>
    <w:p>
      <w:pPr>
        <w:pStyle w:val="0"/>
        <w:spacing w:before="240" w:lineRule="auto"/>
        <w:ind w:firstLine="540"/>
        <w:jc w:val="both"/>
      </w:pPr>
      <w:r>
        <w:rPr>
          <w:sz w:val="24"/>
        </w:rPr>
        <w:t xml:space="preserve">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pPr>
        <w:pStyle w:val="0"/>
        <w:spacing w:before="240" w:lineRule="auto"/>
        <w:ind w:firstLine="540"/>
        <w:jc w:val="both"/>
      </w:pPr>
      <w:r>
        <w:rPr>
          <w:sz w:val="24"/>
        </w:rPr>
        <w:t xml:space="preserve">о внесении в </w:t>
      </w:r>
      <w:hyperlink w:history="0" r:id="rId2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статью 289</w:t>
        </w:r>
      </w:hyperlink>
      <w:r>
        <w:rPr>
          <w:sz w:val="24"/>
        </w:rPr>
        <w:t xml:space="preserve"> Уголовного кодекса Российской Федерации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pPr>
        <w:pStyle w:val="0"/>
        <w:spacing w:before="240" w:lineRule="auto"/>
        <w:ind w:firstLine="540"/>
        <w:jc w:val="both"/>
      </w:pPr>
      <w:r>
        <w:rPr>
          <w:sz w:val="24"/>
        </w:rPr>
        <w:t xml:space="preserve">о внесении в </w:t>
      </w:r>
      <w:hyperlink w:history="0" r:id="rId2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первую</w:t>
        </w:r>
      </w:hyperlink>
      <w:r>
        <w:rPr>
          <w:sz w:val="24"/>
        </w:rPr>
        <w:t xml:space="preserve"> и </w:t>
      </w:r>
      <w:hyperlink w:history="0" r:id="rId23"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четвертую статьи 204.1</w:t>
        </w:r>
      </w:hyperlink>
      <w:r>
        <w:rPr>
          <w:sz w:val="24"/>
        </w:rPr>
        <w:t xml:space="preserve"> и </w:t>
      </w:r>
      <w:hyperlink w:history="0" r:id="rId2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пятую статьи 291.1</w:t>
        </w:r>
      </w:hyperlink>
      <w:r>
        <w:rPr>
          <w:sz w:val="24"/>
        </w:rPr>
        <w:t xml:space="preserve"> Уголовного кодекса Российской Федерации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pPr>
        <w:pStyle w:val="0"/>
        <w:spacing w:before="240" w:lineRule="auto"/>
        <w:ind w:firstLine="540"/>
        <w:jc w:val="both"/>
      </w:pPr>
      <w:r>
        <w:rPr>
          <w:sz w:val="24"/>
        </w:rPr>
        <w:t xml:space="preserve">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коронавирусной инфекции (COVID-19), а также на реализацию национальных проектов, предусмотренных </w:t>
      </w:r>
      <w:hyperlink w:history="0" r:id="rId25"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4"/>
            <w:color w:val="0000ff"/>
          </w:rPr>
          <w:t xml:space="preserve">Указом</w:t>
        </w:r>
      </w:hyperlink>
      <w:r>
        <w:rPr>
          <w:sz w:val="24"/>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15 марта. Итоговый доклад представить до 10 декабря 2024 г.</w:t>
      </w:r>
    </w:p>
    <w:p>
      <w:pPr>
        <w:pStyle w:val="0"/>
        <w:jc w:val="both"/>
      </w:pPr>
      <w:r>
        <w:rPr>
          <w:sz w:val="24"/>
        </w:rPr>
      </w:r>
    </w:p>
    <w:p>
      <w:pPr>
        <w:pStyle w:val="2"/>
        <w:outlineLvl w:val="1"/>
        <w:jc w:val="center"/>
      </w:pPr>
      <w:r>
        <w:rPr>
          <w:sz w:val="24"/>
        </w:rPr>
        <w:t xml:space="preserve">VI. Обеспечение защиты информации ограниченного</w:t>
      </w:r>
    </w:p>
    <w:p>
      <w:pPr>
        <w:pStyle w:val="2"/>
        <w:jc w:val="center"/>
      </w:pPr>
      <w:r>
        <w:rPr>
          <w:sz w:val="24"/>
        </w:rPr>
        <w:t xml:space="preserve">доступа, полученной при осуществлении деятельности</w:t>
      </w:r>
    </w:p>
    <w:p>
      <w:pPr>
        <w:pStyle w:val="2"/>
        <w:jc w:val="center"/>
      </w:pPr>
      <w:r>
        <w:rPr>
          <w:sz w:val="24"/>
        </w:rPr>
        <w:t xml:space="preserve">в области противодействия коррупции</w:t>
      </w:r>
    </w:p>
    <w:p>
      <w:pPr>
        <w:pStyle w:val="0"/>
        <w:jc w:val="both"/>
      </w:pPr>
      <w:r>
        <w:rPr>
          <w:sz w:val="24"/>
        </w:rPr>
      </w:r>
    </w:p>
    <w:p>
      <w:pPr>
        <w:pStyle w:val="0"/>
        <w:ind w:firstLine="540"/>
        <w:jc w:val="both"/>
      </w:pPr>
      <w:r>
        <w:rPr>
          <w:sz w:val="24"/>
        </w:rPr>
        <w:t xml:space="preserve">20. Правительству Российской Федерации:</w:t>
      </w:r>
    </w:p>
    <w:p>
      <w:pPr>
        <w:pStyle w:val="0"/>
        <w:spacing w:before="240" w:lineRule="auto"/>
        <w:ind w:firstLine="540"/>
        <w:jc w:val="both"/>
      </w:pPr>
      <w:r>
        <w:rPr>
          <w:sz w:val="24"/>
        </w:rPr>
        <w:t xml:space="preserve">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pPr>
        <w:pStyle w:val="0"/>
        <w:spacing w:before="240" w:lineRule="auto"/>
        <w:ind w:firstLine="540"/>
        <w:jc w:val="both"/>
      </w:pPr>
      <w:r>
        <w:rPr>
          <w:sz w:val="24"/>
        </w:rPr>
        <w:t xml:space="preserve">б) до 20 мая 2024 г. представить предложения:</w:t>
      </w:r>
    </w:p>
    <w:p>
      <w:pPr>
        <w:pStyle w:val="0"/>
        <w:spacing w:before="240" w:lineRule="auto"/>
        <w:ind w:firstLine="540"/>
        <w:jc w:val="both"/>
      </w:pPr>
      <w:r>
        <w:rPr>
          <w:sz w:val="24"/>
        </w:rPr>
        <w:t xml:space="preserve">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pPr>
        <w:pStyle w:val="0"/>
        <w:spacing w:before="240" w:lineRule="auto"/>
        <w:ind w:firstLine="540"/>
        <w:jc w:val="both"/>
      </w:pPr>
      <w:r>
        <w:rPr>
          <w:sz w:val="24"/>
        </w:rP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доследственной проверки, расследовании уголовного дела, а также в иных случаях.</w:t>
      </w:r>
    </w:p>
    <w:p>
      <w:pPr>
        <w:pStyle w:val="0"/>
        <w:spacing w:before="240" w:lineRule="auto"/>
        <w:ind w:firstLine="540"/>
        <w:jc w:val="both"/>
      </w:pPr>
      <w:r>
        <w:rPr>
          <w:sz w:val="24"/>
        </w:rPr>
        <w:t xml:space="preserve">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pPr>
        <w:pStyle w:val="0"/>
        <w:jc w:val="both"/>
      </w:pPr>
      <w:r>
        <w:rPr>
          <w:sz w:val="24"/>
        </w:rPr>
      </w:r>
    </w:p>
    <w:p>
      <w:pPr>
        <w:pStyle w:val="2"/>
        <w:outlineLvl w:val="1"/>
        <w:jc w:val="center"/>
      </w:pPr>
      <w:r>
        <w:rPr>
          <w:sz w:val="24"/>
        </w:rPr>
        <w:t xml:space="preserve">VII. Совершенствование правового регулирования в части,</w:t>
      </w:r>
    </w:p>
    <w:p>
      <w:pPr>
        <w:pStyle w:val="2"/>
        <w:jc w:val="center"/>
      </w:pPr>
      <w:r>
        <w:rPr>
          <w:sz w:val="24"/>
        </w:rPr>
        <w:t xml:space="preserve">касающейся ограничений, налагаемых на граждан после</w:t>
      </w:r>
    </w:p>
    <w:p>
      <w:pPr>
        <w:pStyle w:val="2"/>
        <w:jc w:val="center"/>
      </w:pPr>
      <w:r>
        <w:rPr>
          <w:sz w:val="24"/>
        </w:rPr>
        <w:t xml:space="preserve">их увольнения с государственной (муниципальной) службы</w:t>
      </w:r>
    </w:p>
    <w:p>
      <w:pPr>
        <w:pStyle w:val="0"/>
        <w:jc w:val="both"/>
      </w:pPr>
      <w:r>
        <w:rPr>
          <w:sz w:val="24"/>
        </w:rPr>
      </w:r>
    </w:p>
    <w:p>
      <w:pPr>
        <w:pStyle w:val="0"/>
        <w:ind w:firstLine="540"/>
        <w:jc w:val="both"/>
      </w:pPr>
      <w:r>
        <w:rPr>
          <w:sz w:val="24"/>
        </w:rPr>
        <w:t xml:space="preserve">22. Правительству Российской Федерации:</w:t>
      </w:r>
    </w:p>
    <w:p>
      <w:pPr>
        <w:pStyle w:val="0"/>
        <w:spacing w:before="240" w:lineRule="auto"/>
        <w:ind w:firstLine="540"/>
        <w:jc w:val="both"/>
      </w:pPr>
      <w:r>
        <w:rPr>
          <w:sz w:val="24"/>
        </w:rPr>
        <w:t xml:space="preserve">а) проанализировать практику применения </w:t>
      </w:r>
      <w:hyperlink w:history="0" r:id="rId26" w:tooltip="Федеральный закон от 25.12.2008 N 273-ФЗ (ред. от 28.12.2025) &quot;О противодействии коррупции&quot; {КонсультантПлюс}">
        <w:r>
          <w:rPr>
            <w:sz w:val="24"/>
            <w:color w:val="0000ff"/>
          </w:rPr>
          <w:t xml:space="preserve">статьи 12</w:t>
        </w:r>
      </w:hyperlink>
      <w:r>
        <w:rPr>
          <w:sz w:val="24"/>
        </w:rPr>
        <w:t xml:space="preserve"> Федерального закона "О противодействии коррупции"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w:t>
      </w:r>
      <w:hyperlink w:history="0" r:id="rId27" w:tooltip="Федеральный закон от 25.12.2008 N 273-ФЗ (ред. от 28.12.2025) &quot;О противодействии коррупции&quot; {КонсультантПлюс}">
        <w:r>
          <w:rPr>
            <w:sz w:val="24"/>
            <w:color w:val="0000ff"/>
          </w:rPr>
          <w:t xml:space="preserve">пунктом 1</w:t>
        </w:r>
      </w:hyperlink>
      <w:r>
        <w:rPr>
          <w:sz w:val="24"/>
        </w:rPr>
        <w:t xml:space="preserve"> указанной статьи:</w:t>
      </w:r>
    </w:p>
    <w:p>
      <w:pPr>
        <w:pStyle w:val="0"/>
        <w:spacing w:before="240" w:lineRule="auto"/>
        <w:ind w:firstLine="540"/>
        <w:jc w:val="both"/>
      </w:pPr>
      <w:r>
        <w:rPr>
          <w:sz w:val="24"/>
        </w:rPr>
        <w:t xml:space="preserve">на лиц, замещавших государственные должности;</w:t>
      </w:r>
    </w:p>
    <w:p>
      <w:pPr>
        <w:pStyle w:val="0"/>
        <w:spacing w:before="240" w:lineRule="auto"/>
        <w:ind w:firstLine="540"/>
        <w:jc w:val="both"/>
      </w:pPr>
      <w:r>
        <w:rPr>
          <w:sz w:val="24"/>
        </w:rPr>
        <w:t xml:space="preserve">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pPr>
        <w:pStyle w:val="0"/>
        <w:spacing w:before="240" w:lineRule="auto"/>
        <w:ind w:firstLine="540"/>
        <w:jc w:val="both"/>
      </w:pPr>
      <w:r>
        <w:rPr>
          <w:sz w:val="24"/>
        </w:rPr>
        <w:t xml:space="preserve">б) до 20 июня 2024 г. представить предложения о порядке проведения проверки соблюдения гражданами ограничения, предусмотренного </w:t>
      </w:r>
      <w:hyperlink w:history="0" r:id="rId28" w:tooltip="Федеральный закон от 25.12.2008 N 273-ФЗ (ред. от 28.12.2025) &quot;О противодействии коррупции&quot; {КонсультантПлюс}">
        <w:r>
          <w:rPr>
            <w:sz w:val="24"/>
            <w:color w:val="0000ff"/>
          </w:rPr>
          <w:t xml:space="preserve">пунктом 1 статьи 12</w:t>
        </w:r>
      </w:hyperlink>
      <w:r>
        <w:rPr>
          <w:sz w:val="24"/>
        </w:rPr>
        <w:t xml:space="preserve"> Федерального закона "О противодействии коррупции".</w:t>
      </w:r>
    </w:p>
    <w:p>
      <w:pPr>
        <w:pStyle w:val="0"/>
        <w:jc w:val="both"/>
      </w:pPr>
      <w:r>
        <w:rPr>
          <w:sz w:val="24"/>
        </w:rPr>
      </w:r>
    </w:p>
    <w:p>
      <w:pPr>
        <w:pStyle w:val="2"/>
        <w:outlineLvl w:val="1"/>
        <w:jc w:val="center"/>
      </w:pPr>
      <w:r>
        <w:rPr>
          <w:sz w:val="24"/>
        </w:rPr>
        <w:t xml:space="preserve">VIII. Реализация мер по противодействию коррупции</w:t>
      </w:r>
    </w:p>
    <w:p>
      <w:pPr>
        <w:pStyle w:val="2"/>
        <w:jc w:val="center"/>
      </w:pPr>
      <w:r>
        <w:rPr>
          <w:sz w:val="24"/>
        </w:rPr>
        <w:t xml:space="preserve">в организациях, осуществляющих деятельность в частном</w:t>
      </w:r>
    </w:p>
    <w:p>
      <w:pPr>
        <w:pStyle w:val="2"/>
        <w:jc w:val="center"/>
      </w:pPr>
      <w:r>
        <w:rPr>
          <w:sz w:val="24"/>
        </w:rPr>
        <w:t xml:space="preserve">секторе экономики</w:t>
      </w:r>
    </w:p>
    <w:p>
      <w:pPr>
        <w:pStyle w:val="0"/>
        <w:jc w:val="both"/>
      </w:pPr>
      <w:r>
        <w:rPr>
          <w:sz w:val="24"/>
        </w:rPr>
      </w:r>
    </w:p>
    <w:p>
      <w:pPr>
        <w:pStyle w:val="0"/>
        <w:ind w:firstLine="540"/>
        <w:jc w:val="both"/>
      </w:pPr>
      <w:r>
        <w:rPr>
          <w:sz w:val="24"/>
        </w:rPr>
        <w:t xml:space="preserve">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pPr>
        <w:pStyle w:val="0"/>
        <w:spacing w:before="240" w:lineRule="auto"/>
        <w:ind w:firstLine="540"/>
        <w:jc w:val="both"/>
      </w:pPr>
      <w:r>
        <w:rPr>
          <w:sz w:val="24"/>
        </w:rPr>
        <w:t xml:space="preserve">Доклад о результатах исполнения настоящего пункта представить до 30 мая 2023 г.</w:t>
      </w:r>
    </w:p>
    <w:p>
      <w:pPr>
        <w:pStyle w:val="0"/>
        <w:spacing w:before="240" w:lineRule="auto"/>
        <w:ind w:firstLine="540"/>
        <w:jc w:val="both"/>
      </w:pPr>
      <w:r>
        <w:rPr>
          <w:sz w:val="24"/>
        </w:rPr>
        <w:t xml:space="preserve">24. Рекомендовать Торгово-промышленной палате Российской Федерации:</w:t>
      </w:r>
    </w:p>
    <w:p>
      <w:pPr>
        <w:pStyle w:val="0"/>
        <w:spacing w:before="240" w:lineRule="auto"/>
        <w:ind w:firstLine="540"/>
        <w:jc w:val="both"/>
      </w:pPr>
      <w:r>
        <w:rPr>
          <w:sz w:val="24"/>
        </w:rPr>
        <w:t xml:space="preserve">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pPr>
        <w:pStyle w:val="0"/>
        <w:spacing w:before="240" w:lineRule="auto"/>
        <w:ind w:firstLine="540"/>
        <w:jc w:val="both"/>
      </w:pPr>
      <w:r>
        <w:rPr>
          <w:sz w:val="24"/>
        </w:rPr>
        <w:t xml:space="preserve">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pPr>
        <w:pStyle w:val="0"/>
        <w:spacing w:before="240" w:lineRule="auto"/>
        <w:ind w:firstLine="540"/>
        <w:jc w:val="both"/>
      </w:pPr>
      <w:r>
        <w:rPr>
          <w:sz w:val="24"/>
        </w:rPr>
        <w:t xml:space="preserve">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pPr>
        <w:pStyle w:val="0"/>
        <w:spacing w:before="240" w:lineRule="auto"/>
        <w:ind w:firstLine="540"/>
        <w:jc w:val="both"/>
      </w:pPr>
      <w:r>
        <w:rPr>
          <w:sz w:val="24"/>
        </w:rPr>
        <w:t xml:space="preserve">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pPr>
        <w:pStyle w:val="0"/>
        <w:jc w:val="both"/>
      </w:pPr>
      <w:r>
        <w:rPr>
          <w:sz w:val="24"/>
        </w:rPr>
      </w:r>
    </w:p>
    <w:p>
      <w:pPr>
        <w:pStyle w:val="2"/>
        <w:outlineLvl w:val="1"/>
        <w:jc w:val="center"/>
      </w:pPr>
      <w:r>
        <w:rPr>
          <w:sz w:val="24"/>
        </w:rPr>
        <w:t xml:space="preserve">IX. Совершенствование правовых и организационных основ</w:t>
      </w:r>
    </w:p>
    <w:p>
      <w:pPr>
        <w:pStyle w:val="2"/>
        <w:jc w:val="center"/>
      </w:pPr>
      <w:r>
        <w:rPr>
          <w:sz w:val="24"/>
        </w:rPr>
        <w:t xml:space="preserve">противодействия коррупции в субъектах Российской Федерации</w:t>
      </w:r>
    </w:p>
    <w:p>
      <w:pPr>
        <w:pStyle w:val="0"/>
        <w:jc w:val="both"/>
      </w:pPr>
      <w:r>
        <w:rPr>
          <w:sz w:val="24"/>
        </w:rPr>
      </w:r>
    </w:p>
    <w:p>
      <w:pPr>
        <w:pStyle w:val="0"/>
        <w:ind w:firstLine="540"/>
        <w:jc w:val="both"/>
      </w:pPr>
      <w:r>
        <w:rPr>
          <w:sz w:val="24"/>
        </w:rPr>
        <w:t xml:space="preserve">25. Правительству Российской Федерации:</w:t>
      </w:r>
    </w:p>
    <w:p>
      <w:pPr>
        <w:pStyle w:val="0"/>
        <w:spacing w:before="240" w:lineRule="auto"/>
        <w:ind w:firstLine="540"/>
        <w:jc w:val="both"/>
      </w:pPr>
      <w:r>
        <w:rPr>
          <w:sz w:val="24"/>
        </w:rP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w:t>
      </w:r>
      <w:hyperlink w:history="0" r:id="rId29" w:tooltip="Указ Президента РФ от 15.07.2015 N 364 (ред. от 31.12.2025)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положения</w:t>
        </w:r>
      </w:hyperlink>
      <w:r>
        <w:rPr>
          <w:sz w:val="24"/>
        </w:rPr>
        <w:t xml:space="preserve"> о комиссии по координации работы по противодействию коррупции в субъекте Российской Федерации и Типового </w:t>
      </w:r>
      <w:hyperlink w:history="0" r:id="rId30" w:tooltip="Указ Президента РФ от 15.07.2015 N 364 (ред. от 31.12.2025)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положения</w:t>
        </w:r>
      </w:hyperlink>
      <w:r>
        <w:rPr>
          <w:sz w:val="24"/>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pPr>
        <w:pStyle w:val="0"/>
        <w:spacing w:before="240" w:lineRule="auto"/>
        <w:ind w:firstLine="540"/>
        <w:jc w:val="both"/>
      </w:pPr>
      <w:r>
        <w:rPr>
          <w:sz w:val="24"/>
        </w:rPr>
        <w:t xml:space="preserve">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pPr>
        <w:pStyle w:val="0"/>
        <w:spacing w:before="240" w:lineRule="auto"/>
        <w:ind w:firstLine="540"/>
        <w:jc w:val="both"/>
      </w:pPr>
      <w:r>
        <w:rPr>
          <w:sz w:val="24"/>
        </w:rPr>
        <w:t xml:space="preserve">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государственной службы, кадров и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
    <w:p>
      <w:pPr>
        <w:pStyle w:val="0"/>
        <w:jc w:val="both"/>
      </w:pPr>
      <w:r>
        <w:rPr>
          <w:sz w:val="24"/>
        </w:rPr>
        <w:t xml:space="preserve">(в ред. </w:t>
      </w:r>
      <w:hyperlink w:history="0" r:id="rId31" w:tooltip="Указ Президента РФ от 26.06.2023 N 474 (ред. от 31.12.2025) &quot;Об изменении и признании утратившими силу некоторых актов Президента Российской Федерации&quot; {КонсультантПлюс}">
        <w:r>
          <w:rPr>
            <w:sz w:val="24"/>
            <w:color w:val="0000ff"/>
          </w:rPr>
          <w:t xml:space="preserve">Указа</w:t>
        </w:r>
      </w:hyperlink>
      <w:r>
        <w:rPr>
          <w:sz w:val="24"/>
        </w:rPr>
        <w:t xml:space="preserve"> Президента РФ от 26.06.2023 N 474)</w:t>
      </w:r>
    </w:p>
    <w:p>
      <w:pPr>
        <w:pStyle w:val="0"/>
        <w:spacing w:before="240" w:lineRule="auto"/>
        <w:ind w:firstLine="540"/>
        <w:jc w:val="both"/>
      </w:pPr>
      <w:r>
        <w:rPr>
          <w:sz w:val="24"/>
        </w:rPr>
        <w:t xml:space="preserve">Доклад о результатах исполнения настоящего пункта представить до 10 декабря 2024 г.</w:t>
      </w:r>
    </w:p>
    <w:p>
      <w:pPr>
        <w:pStyle w:val="0"/>
        <w:spacing w:before="240" w:lineRule="auto"/>
        <w:ind w:firstLine="540"/>
        <w:jc w:val="both"/>
      </w:pPr>
      <w:r>
        <w:rPr>
          <w:sz w:val="24"/>
        </w:rPr>
        <w:t xml:space="preserve">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марта.</w:t>
      </w:r>
    </w:p>
    <w:p>
      <w:pPr>
        <w:pStyle w:val="0"/>
        <w:jc w:val="both"/>
      </w:pPr>
      <w:r>
        <w:rPr>
          <w:sz w:val="24"/>
        </w:rPr>
      </w:r>
    </w:p>
    <w:p>
      <w:pPr>
        <w:pStyle w:val="2"/>
        <w:outlineLvl w:val="1"/>
        <w:jc w:val="center"/>
      </w:pPr>
      <w:r>
        <w:rPr>
          <w:sz w:val="24"/>
        </w:rPr>
        <w:t xml:space="preserve">X. Совершенствование мер по противодействию</w:t>
      </w:r>
    </w:p>
    <w:p>
      <w:pPr>
        <w:pStyle w:val="2"/>
        <w:jc w:val="center"/>
      </w:pPr>
      <w:r>
        <w:rPr>
          <w:sz w:val="24"/>
        </w:rPr>
        <w:t xml:space="preserve">коррупции при осуществлении закупок товаров, работ,</w:t>
      </w:r>
    </w:p>
    <w:p>
      <w:pPr>
        <w:pStyle w:val="2"/>
        <w:jc w:val="center"/>
      </w:pPr>
      <w:r>
        <w:rPr>
          <w:sz w:val="24"/>
        </w:rPr>
        <w:t xml:space="preserve">услуг для обеспечения государственных и муниципальных нужд,</w:t>
      </w:r>
    </w:p>
    <w:p>
      <w:pPr>
        <w:pStyle w:val="2"/>
        <w:jc w:val="center"/>
      </w:pPr>
      <w:r>
        <w:rPr>
          <w:sz w:val="24"/>
        </w:rPr>
        <w:t xml:space="preserve">закупок, осуществляемых отдельными видами юридических лиц,</w:t>
      </w:r>
    </w:p>
    <w:p>
      <w:pPr>
        <w:pStyle w:val="2"/>
        <w:jc w:val="center"/>
      </w:pPr>
      <w:r>
        <w:rPr>
          <w:sz w:val="24"/>
        </w:rPr>
        <w:t xml:space="preserve">а также при распоряжении государственным</w:t>
      </w:r>
    </w:p>
    <w:p>
      <w:pPr>
        <w:pStyle w:val="2"/>
        <w:jc w:val="center"/>
      </w:pPr>
      <w:r>
        <w:rPr>
          <w:sz w:val="24"/>
        </w:rPr>
        <w:t xml:space="preserve">и муниципальным имуществом</w:t>
      </w:r>
    </w:p>
    <w:p>
      <w:pPr>
        <w:pStyle w:val="0"/>
        <w:jc w:val="both"/>
      </w:pPr>
      <w:r>
        <w:rPr>
          <w:sz w:val="24"/>
        </w:rPr>
      </w:r>
    </w:p>
    <w:p>
      <w:pPr>
        <w:pStyle w:val="0"/>
        <w:ind w:firstLine="540"/>
        <w:jc w:val="both"/>
      </w:pPr>
      <w:r>
        <w:rPr>
          <w:sz w:val="24"/>
        </w:rPr>
        <w:t xml:space="preserve">28. Правительству Российской Федерации:</w:t>
      </w:r>
    </w:p>
    <w:p>
      <w:pPr>
        <w:pStyle w:val="0"/>
        <w:spacing w:before="240" w:lineRule="auto"/>
        <w:ind w:firstLine="540"/>
        <w:jc w:val="both"/>
      </w:pPr>
      <w:r>
        <w:rPr>
          <w:sz w:val="24"/>
        </w:rPr>
        <w:t xml:space="preserve">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законодательства о противодействии коррупции;</w:t>
      </w:r>
    </w:p>
    <w:p>
      <w:pPr>
        <w:pStyle w:val="0"/>
        <w:spacing w:before="240" w:lineRule="auto"/>
        <w:ind w:firstLine="540"/>
        <w:jc w:val="both"/>
      </w:pPr>
      <w:r>
        <w:rPr>
          <w:sz w:val="24"/>
        </w:rPr>
        <w:t xml:space="preserve">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pPr>
        <w:pStyle w:val="0"/>
        <w:spacing w:before="240" w:lineRule="auto"/>
        <w:ind w:firstLine="540"/>
        <w:jc w:val="both"/>
      </w:pPr>
      <w:r>
        <w:rPr>
          <w:sz w:val="24"/>
        </w:rPr>
        <w:t xml:space="preserve">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pPr>
        <w:pStyle w:val="0"/>
        <w:spacing w:before="240" w:lineRule="auto"/>
        <w:ind w:firstLine="540"/>
        <w:jc w:val="both"/>
      </w:pPr>
      <w:r>
        <w:rPr>
          <w:sz w:val="24"/>
        </w:rPr>
        <w:t xml:space="preserve">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15 апреля.</w:t>
      </w:r>
    </w:p>
    <w:p>
      <w:pPr>
        <w:pStyle w:val="0"/>
        <w:jc w:val="both"/>
      </w:pPr>
      <w:r>
        <w:rPr>
          <w:sz w:val="24"/>
        </w:rPr>
      </w:r>
    </w:p>
    <w:p>
      <w:pPr>
        <w:pStyle w:val="2"/>
        <w:outlineLvl w:val="1"/>
        <w:jc w:val="center"/>
      </w:pPr>
      <w:r>
        <w:rPr>
          <w:sz w:val="24"/>
        </w:rPr>
        <w:t xml:space="preserve">XI. Реализация мер по повышению эффективности</w:t>
      </w:r>
    </w:p>
    <w:p>
      <w:pPr>
        <w:pStyle w:val="2"/>
        <w:jc w:val="center"/>
      </w:pPr>
      <w:r>
        <w:rPr>
          <w:sz w:val="24"/>
        </w:rPr>
        <w:t xml:space="preserve">антикоррупционной экспертизы нормативных правовых актов</w:t>
      </w:r>
    </w:p>
    <w:p>
      <w:pPr>
        <w:pStyle w:val="2"/>
        <w:jc w:val="center"/>
      </w:pPr>
      <w:r>
        <w:rPr>
          <w:sz w:val="24"/>
        </w:rPr>
        <w:t xml:space="preserve">и проектов нормативных правовых актов</w:t>
      </w:r>
    </w:p>
    <w:p>
      <w:pPr>
        <w:pStyle w:val="0"/>
        <w:jc w:val="both"/>
      </w:pPr>
      <w:r>
        <w:rPr>
          <w:sz w:val="24"/>
        </w:rPr>
      </w:r>
    </w:p>
    <w:p>
      <w:pPr>
        <w:pStyle w:val="0"/>
        <w:ind w:firstLine="540"/>
        <w:jc w:val="both"/>
      </w:pPr>
      <w:r>
        <w:rPr>
          <w:sz w:val="24"/>
        </w:rPr>
        <w:t xml:space="preserve">30. Генеральной прокуратуре Российской Федерации осуществлять:</w:t>
      </w:r>
    </w:p>
    <w:p>
      <w:pPr>
        <w:pStyle w:val="0"/>
        <w:spacing w:before="240" w:lineRule="auto"/>
        <w:ind w:firstLine="540"/>
        <w:jc w:val="both"/>
      </w:pPr>
      <w:r>
        <w:rPr>
          <w:sz w:val="24"/>
        </w:rPr>
        <w:t xml:space="preserve">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pPr>
        <w:pStyle w:val="0"/>
        <w:spacing w:before="240" w:lineRule="auto"/>
        <w:ind w:firstLine="540"/>
        <w:jc w:val="both"/>
      </w:pPr>
      <w:r>
        <w:rPr>
          <w:sz w:val="24"/>
        </w:rPr>
        <w:t xml:space="preserve">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pPr>
        <w:pStyle w:val="0"/>
        <w:spacing w:before="240" w:lineRule="auto"/>
        <w:ind w:firstLine="540"/>
        <w:jc w:val="both"/>
      </w:pPr>
      <w:r>
        <w:rPr>
          <w:sz w:val="24"/>
        </w:rPr>
        <w:t xml:space="preserve">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pPr>
        <w:pStyle w:val="0"/>
        <w:spacing w:before="240" w:lineRule="auto"/>
        <w:ind w:firstLine="540"/>
        <w:jc w:val="both"/>
      </w:pPr>
      <w:r>
        <w:rPr>
          <w:sz w:val="24"/>
        </w:rPr>
        <w:t xml:space="preserve">31. Министерству юстиции Российской Федерации:</w:t>
      </w:r>
    </w:p>
    <w:bookmarkStart w:id="236" w:name="P236"/>
    <w:bookmarkEnd w:id="236"/>
    <w:p>
      <w:pPr>
        <w:pStyle w:val="0"/>
        <w:spacing w:before="240" w:lineRule="auto"/>
        <w:ind w:firstLine="540"/>
        <w:jc w:val="both"/>
      </w:pPr>
      <w:r>
        <w:rPr>
          <w:sz w:val="24"/>
        </w:rPr>
        <w:t xml:space="preserve">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bookmarkStart w:id="237" w:name="P237"/>
    <w:bookmarkEnd w:id="237"/>
    <w:p>
      <w:pPr>
        <w:pStyle w:val="0"/>
        <w:spacing w:before="240" w:lineRule="auto"/>
        <w:ind w:firstLine="540"/>
        <w:jc w:val="both"/>
      </w:pPr>
      <w:r>
        <w:rPr>
          <w:sz w:val="24"/>
        </w:rPr>
        <w:t xml:space="preserve">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w:t>
      </w:r>
      <w:hyperlink w:history="0" w:anchor="P236" w:tooltip="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
        <w:r>
          <w:rPr>
            <w:sz w:val="24"/>
            <w:color w:val="0000ff"/>
          </w:rPr>
          <w:t xml:space="preserve">подпункте "а"</w:t>
        </w:r>
      </w:hyperlink>
      <w:r>
        <w:rPr>
          <w:sz w:val="24"/>
        </w:rPr>
        <w:t xml:space="preserve"> настоящего пункта;</w:t>
      </w:r>
    </w:p>
    <w:bookmarkStart w:id="238" w:name="P238"/>
    <w:bookmarkEnd w:id="238"/>
    <w:p>
      <w:pPr>
        <w:pStyle w:val="0"/>
        <w:spacing w:before="240" w:lineRule="auto"/>
        <w:ind w:firstLine="540"/>
        <w:jc w:val="both"/>
      </w:pPr>
      <w:r>
        <w:rPr>
          <w:sz w:val="24"/>
        </w:rPr>
        <w:t xml:space="preserve">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pPr>
        <w:pStyle w:val="0"/>
        <w:spacing w:before="240" w:lineRule="auto"/>
        <w:ind w:firstLine="540"/>
        <w:jc w:val="both"/>
      </w:pPr>
      <w:r>
        <w:rPr>
          <w:sz w:val="24"/>
        </w:rPr>
        <w:t xml:space="preserve">Доклад о результатах исполнения </w:t>
      </w:r>
      <w:hyperlink w:history="0" w:anchor="P237" w:tooltip="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подпункте &quot;а&quot; настоящего пункта;">
        <w:r>
          <w:rPr>
            <w:sz w:val="24"/>
            <w:color w:val="0000ff"/>
          </w:rPr>
          <w:t xml:space="preserve">подпунктов "б"</w:t>
        </w:r>
      </w:hyperlink>
      <w:r>
        <w:rPr>
          <w:sz w:val="24"/>
        </w:rPr>
        <w:t xml:space="preserve"> и </w:t>
      </w:r>
      <w:hyperlink w:history="0" w:anchor="P238" w:tooltip="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
        <w:r>
          <w:rPr>
            <w:sz w:val="24"/>
            <w:color w:val="0000ff"/>
          </w:rPr>
          <w:t xml:space="preserve">"в"</w:t>
        </w:r>
      </w:hyperlink>
      <w:r>
        <w:rPr>
          <w:sz w:val="24"/>
        </w:rPr>
        <w:t xml:space="preserve"> настоящего пункта представить до 5 декабря 2024 г.</w:t>
      </w:r>
    </w:p>
    <w:p>
      <w:pPr>
        <w:pStyle w:val="0"/>
        <w:jc w:val="both"/>
      </w:pPr>
      <w:r>
        <w:rPr>
          <w:sz w:val="24"/>
        </w:rPr>
      </w:r>
    </w:p>
    <w:p>
      <w:pPr>
        <w:pStyle w:val="2"/>
        <w:outlineLvl w:val="1"/>
        <w:jc w:val="center"/>
      </w:pPr>
      <w:r>
        <w:rPr>
          <w:sz w:val="24"/>
        </w:rPr>
        <w:t xml:space="preserve">XII. Повышение эффективности образовательных</w:t>
      </w:r>
    </w:p>
    <w:p>
      <w:pPr>
        <w:pStyle w:val="2"/>
        <w:jc w:val="center"/>
      </w:pPr>
      <w:r>
        <w:rPr>
          <w:sz w:val="24"/>
        </w:rPr>
        <w:t xml:space="preserve">и иных мероприятий, направленных на антикоррупционное</w:t>
      </w:r>
    </w:p>
    <w:p>
      <w:pPr>
        <w:pStyle w:val="2"/>
        <w:jc w:val="center"/>
      </w:pPr>
      <w:r>
        <w:rPr>
          <w:sz w:val="24"/>
        </w:rPr>
        <w:t xml:space="preserve">просвещение и популяризацию в обществе</w:t>
      </w:r>
    </w:p>
    <w:p>
      <w:pPr>
        <w:pStyle w:val="2"/>
        <w:jc w:val="center"/>
      </w:pPr>
      <w:r>
        <w:rPr>
          <w:sz w:val="24"/>
        </w:rPr>
        <w:t xml:space="preserve">антикоррупционных стандартов</w:t>
      </w:r>
    </w:p>
    <w:p>
      <w:pPr>
        <w:pStyle w:val="0"/>
        <w:jc w:val="both"/>
      </w:pPr>
      <w:r>
        <w:rPr>
          <w:sz w:val="24"/>
        </w:rPr>
      </w:r>
    </w:p>
    <w:p>
      <w:pPr>
        <w:pStyle w:val="0"/>
        <w:ind w:firstLine="540"/>
        <w:jc w:val="both"/>
      </w:pPr>
      <w:r>
        <w:rPr>
          <w:sz w:val="24"/>
        </w:rPr>
        <w:t xml:space="preserve">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pPr>
        <w:pStyle w:val="0"/>
        <w:spacing w:before="240" w:lineRule="auto"/>
        <w:ind w:firstLine="540"/>
        <w:jc w:val="both"/>
      </w:pPr>
      <w:r>
        <w:rPr>
          <w:sz w:val="24"/>
        </w:rPr>
        <w:t xml:space="preserve">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pPr>
        <w:pStyle w:val="0"/>
        <w:spacing w:before="240" w:lineRule="auto"/>
        <w:ind w:firstLine="540"/>
        <w:jc w:val="both"/>
      </w:pPr>
      <w:r>
        <w:rPr>
          <w:sz w:val="24"/>
        </w:rPr>
        <w:t xml:space="preserve">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pPr>
        <w:pStyle w:val="0"/>
        <w:spacing w:before="240" w:lineRule="auto"/>
        <w:ind w:firstLine="540"/>
        <w:jc w:val="both"/>
      </w:pPr>
      <w:r>
        <w:rPr>
          <w:sz w:val="24"/>
        </w:rPr>
        <w:t xml:space="preserve">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pPr>
        <w:pStyle w:val="0"/>
        <w:spacing w:before="240" w:lineRule="auto"/>
        <w:ind w:firstLine="540"/>
        <w:jc w:val="both"/>
      </w:pPr>
      <w:r>
        <w:rPr>
          <w:sz w:val="24"/>
        </w:rPr>
        <w:t xml:space="preserve">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pPr>
        <w:pStyle w:val="0"/>
        <w:spacing w:before="240" w:lineRule="auto"/>
        <w:ind w:firstLine="540"/>
        <w:jc w:val="both"/>
      </w:pPr>
      <w:r>
        <w:rPr>
          <w:sz w:val="24"/>
        </w:rPr>
        <w:t xml:space="preserve">34. Министерству труда и социальной защиты Российской Федерации с участием заинтересованных государственных органов:</w:t>
      </w:r>
    </w:p>
    <w:p>
      <w:pPr>
        <w:pStyle w:val="0"/>
        <w:spacing w:before="240" w:lineRule="auto"/>
        <w:ind w:firstLine="540"/>
        <w:jc w:val="both"/>
      </w:pPr>
      <w:r>
        <w:rPr>
          <w:sz w:val="24"/>
        </w:rPr>
        <w:t xml:space="preserve">а) обеспечить разработку и утверждение типовых дополнительных профессиональных </w:t>
      </w:r>
      <w:hyperlink w:history="0" r:id="rId32" w:tooltip="Приказ Минтруда России от 31.05.2022 N 331н &quot;Об утверждении типовых дополнительных профессиональных программ повышения квалификации в области противодействия коррупции&quot; (вместе с &quot;Типовой дополнительной профессиональной программой повышения квалификации в области противодействия коррупции &quot;Основы профилактики коррупции&quot;, &quot;Типовой дополнительной профессиональной программой повышения квалификации в области противодействия коррупции &quot;Функции подразделений по профилактике коррупционных и иных правонарушений&quot;, &quot; {КонсультантПлюс}">
        <w:r>
          <w:rPr>
            <w:sz w:val="24"/>
            <w:color w:val="0000ff"/>
          </w:rPr>
          <w:t xml:space="preserve">программ</w:t>
        </w:r>
      </w:hyperlink>
      <w:r>
        <w:rPr>
          <w:sz w:val="24"/>
        </w:rPr>
        <w:t xml:space="preserve"> в области противодействия коррупции. Доклад о результатах исполнения настоящего подпункта представить до 1 июня 2022 г.;</w:t>
      </w:r>
    </w:p>
    <w:p>
      <w:pPr>
        <w:pStyle w:val="0"/>
        <w:spacing w:before="240" w:lineRule="auto"/>
        <w:ind w:firstLine="540"/>
        <w:jc w:val="both"/>
      </w:pPr>
      <w:r>
        <w:rPr>
          <w:sz w:val="24"/>
        </w:rPr>
        <w:t xml:space="preserve">б) подготовить </w:t>
      </w:r>
      <w:hyperlink w:history="0" r:id="rId33" w:tooltip="&lt;Письмо&gt; Минтруда России от 11.09.2025 N 28-6/10/В-15883 &lt;О направлении методических рекомендаций по вопросам организации и проведения работы по антикоррупционному просвещению и популяризации в обществе антикоррупционных стандартов&gt; {КонсультантПлюс}">
        <w:r>
          <w:rPr>
            <w:sz w:val="24"/>
            <w:color w:val="0000ff"/>
          </w:rPr>
          <w:t xml:space="preserve">методические рекомендации</w:t>
        </w:r>
      </w:hyperlink>
      <w:r>
        <w:rPr>
          <w:sz w:val="24"/>
        </w:rPr>
        <w:t xml:space="preserve">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pPr>
        <w:pStyle w:val="0"/>
        <w:spacing w:before="240" w:lineRule="auto"/>
        <w:ind w:firstLine="540"/>
        <w:jc w:val="both"/>
      </w:pPr>
      <w:r>
        <w:rPr>
          <w:sz w:val="24"/>
        </w:rPr>
        <w:t xml:space="preserve">35. Министерству просвещения Российской Федерации:</w:t>
      </w:r>
    </w:p>
    <w:p>
      <w:pPr>
        <w:pStyle w:val="0"/>
        <w:spacing w:before="240" w:lineRule="auto"/>
        <w:ind w:firstLine="540"/>
        <w:jc w:val="both"/>
      </w:pPr>
      <w:r>
        <w:rPr>
          <w:sz w:val="24"/>
        </w:rPr>
        <w:t xml:space="preserve">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pPr>
        <w:pStyle w:val="0"/>
        <w:spacing w:before="240" w:lineRule="auto"/>
        <w:ind w:firstLine="540"/>
        <w:jc w:val="both"/>
      </w:pPr>
      <w:r>
        <w:rPr>
          <w:sz w:val="24"/>
        </w:rPr>
        <w:t xml:space="preserve">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pPr>
        <w:pStyle w:val="0"/>
        <w:spacing w:before="240" w:lineRule="auto"/>
        <w:ind w:firstLine="540"/>
        <w:jc w:val="both"/>
      </w:pPr>
      <w:r>
        <w:rPr>
          <w:sz w:val="24"/>
        </w:rPr>
        <w:t xml:space="preserve">36. Министерству науки и высшего образования Российской Федерации с участием заинтересованных государственных органов и организаций:</w:t>
      </w:r>
    </w:p>
    <w:p>
      <w:pPr>
        <w:pStyle w:val="0"/>
        <w:spacing w:before="240" w:lineRule="auto"/>
        <w:ind w:firstLine="540"/>
        <w:jc w:val="both"/>
      </w:pPr>
      <w:r>
        <w:rPr>
          <w:sz w:val="24"/>
        </w:rPr>
        <w:t xml:space="preserve">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pPr>
        <w:pStyle w:val="0"/>
        <w:spacing w:before="240" w:lineRule="auto"/>
        <w:ind w:firstLine="540"/>
        <w:jc w:val="both"/>
      </w:pPr>
      <w:r>
        <w:rPr>
          <w:sz w:val="24"/>
        </w:rPr>
        <w:t xml:space="preserve">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pPr>
        <w:pStyle w:val="0"/>
        <w:spacing w:before="240" w:lineRule="auto"/>
        <w:ind w:firstLine="540"/>
        <w:jc w:val="both"/>
      </w:pPr>
      <w:r>
        <w:rPr>
          <w:sz w:val="24"/>
        </w:rPr>
        <w:t xml:space="preserve">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pPr>
        <w:pStyle w:val="0"/>
        <w:spacing w:before="240" w:lineRule="auto"/>
        <w:ind w:firstLine="540"/>
        <w:jc w:val="both"/>
      </w:pPr>
      <w:r>
        <w:rPr>
          <w:sz w:val="24"/>
        </w:rPr>
        <w:t xml:space="preserve">г) с участием Министерства просвещения Российской Федерации обеспечить утверждение и реализацию программы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pPr>
        <w:pStyle w:val="0"/>
        <w:spacing w:before="240" w:lineRule="auto"/>
        <w:ind w:firstLine="540"/>
        <w:jc w:val="both"/>
      </w:pPr>
      <w:r>
        <w:rPr>
          <w:sz w:val="24"/>
        </w:rPr>
        <w:t xml:space="preserve">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pPr>
        <w:pStyle w:val="0"/>
        <w:spacing w:before="240" w:lineRule="auto"/>
        <w:ind w:firstLine="540"/>
        <w:jc w:val="both"/>
      </w:pPr>
      <w:r>
        <w:rPr>
          <w:sz w:val="24"/>
        </w:rPr>
        <w:t xml:space="preserve">Доклад о результатах исполнения настоящего пункта представить до 25 ноября 2021 г.</w:t>
      </w:r>
    </w:p>
    <w:p>
      <w:pPr>
        <w:pStyle w:val="0"/>
        <w:spacing w:before="240" w:lineRule="auto"/>
        <w:ind w:firstLine="540"/>
        <w:jc w:val="both"/>
      </w:pPr>
      <w:r>
        <w:rPr>
          <w:sz w:val="24"/>
        </w:rPr>
        <w:t xml:space="preserve">38. Федеральному казначейству организовать проведение Всероссийского антикоррупционного форума финансово-экономических органов.</w:t>
      </w:r>
    </w:p>
    <w:p>
      <w:pPr>
        <w:pStyle w:val="0"/>
        <w:spacing w:before="240" w:lineRule="auto"/>
        <w:ind w:firstLine="540"/>
        <w:jc w:val="both"/>
      </w:pPr>
      <w:r>
        <w:rPr>
          <w:sz w:val="24"/>
        </w:rPr>
        <w:t xml:space="preserve">Доклад о результатах исполнения настоящего пункта представить до 15 августа 2023 г.</w:t>
      </w:r>
    </w:p>
    <w:p>
      <w:pPr>
        <w:pStyle w:val="0"/>
        <w:spacing w:before="240" w:lineRule="auto"/>
        <w:ind w:firstLine="540"/>
        <w:jc w:val="both"/>
      </w:pPr>
      <w:r>
        <w:rPr>
          <w:sz w:val="24"/>
        </w:rPr>
        <w:t xml:space="preserve">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pPr>
        <w:pStyle w:val="0"/>
        <w:spacing w:before="240" w:lineRule="auto"/>
        <w:ind w:firstLine="540"/>
        <w:jc w:val="both"/>
      </w:pPr>
      <w:r>
        <w:rPr>
          <w:sz w:val="24"/>
        </w:rPr>
        <w:t xml:space="preserve">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0"/>
        <w:spacing w:before="240" w:lineRule="auto"/>
        <w:ind w:firstLine="540"/>
        <w:jc w:val="both"/>
      </w:pPr>
      <w:r>
        <w:rPr>
          <w:sz w:val="24"/>
        </w:rPr>
        <w:t xml:space="preserve">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pPr>
        <w:pStyle w:val="0"/>
        <w:spacing w:before="240" w:lineRule="auto"/>
        <w:ind w:firstLine="540"/>
        <w:jc w:val="both"/>
      </w:pPr>
      <w:r>
        <w:rPr>
          <w:sz w:val="24"/>
        </w:rPr>
        <w:t xml:space="preserve">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pPr>
        <w:pStyle w:val="0"/>
        <w:spacing w:before="240" w:lineRule="auto"/>
        <w:ind w:firstLine="540"/>
        <w:jc w:val="both"/>
      </w:pPr>
      <w:r>
        <w:rPr>
          <w:sz w:val="24"/>
        </w:rPr>
        <w:t xml:space="preserve">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pPr>
        <w:pStyle w:val="0"/>
        <w:jc w:val="both"/>
      </w:pPr>
      <w:r>
        <w:rPr>
          <w:sz w:val="24"/>
        </w:rPr>
      </w:r>
    </w:p>
    <w:p>
      <w:pPr>
        <w:pStyle w:val="2"/>
        <w:outlineLvl w:val="1"/>
        <w:jc w:val="center"/>
      </w:pPr>
      <w:r>
        <w:rPr>
          <w:sz w:val="24"/>
        </w:rPr>
        <w:t xml:space="preserve">XIII. Применение дополнительных мер по расширению</w:t>
      </w:r>
    </w:p>
    <w:p>
      <w:pPr>
        <w:pStyle w:val="2"/>
        <w:jc w:val="center"/>
      </w:pPr>
      <w:r>
        <w:rPr>
          <w:sz w:val="24"/>
        </w:rPr>
        <w:t xml:space="preserve">участия граждан и институтов гражданского общества</w:t>
      </w:r>
    </w:p>
    <w:p>
      <w:pPr>
        <w:pStyle w:val="2"/>
        <w:jc w:val="center"/>
      </w:pPr>
      <w:r>
        <w:rPr>
          <w:sz w:val="24"/>
        </w:rPr>
        <w:t xml:space="preserve">в реализации государственной политики в области</w:t>
      </w:r>
    </w:p>
    <w:p>
      <w:pPr>
        <w:pStyle w:val="2"/>
        <w:jc w:val="center"/>
      </w:pPr>
      <w:r>
        <w:rPr>
          <w:sz w:val="24"/>
        </w:rPr>
        <w:t xml:space="preserve">противодействия коррупции</w:t>
      </w:r>
    </w:p>
    <w:p>
      <w:pPr>
        <w:pStyle w:val="0"/>
        <w:jc w:val="both"/>
      </w:pPr>
      <w:r>
        <w:rPr>
          <w:sz w:val="24"/>
        </w:rPr>
      </w:r>
    </w:p>
    <w:p>
      <w:pPr>
        <w:pStyle w:val="0"/>
        <w:ind w:firstLine="540"/>
        <w:jc w:val="both"/>
      </w:pPr>
      <w:r>
        <w:rPr>
          <w:sz w:val="24"/>
        </w:rPr>
        <w:t xml:space="preserve">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pPr>
        <w:pStyle w:val="0"/>
        <w:spacing w:before="240" w:lineRule="auto"/>
        <w:ind w:firstLine="540"/>
        <w:jc w:val="both"/>
      </w:pPr>
      <w:r>
        <w:rPr>
          <w:sz w:val="24"/>
        </w:rPr>
        <w:t xml:space="preserve">Доклад о результатах исполнения настоящего пункта представить до 15 декабря 2023 г.</w:t>
      </w:r>
    </w:p>
    <w:p>
      <w:pPr>
        <w:pStyle w:val="0"/>
        <w:spacing w:before="240" w:lineRule="auto"/>
        <w:ind w:firstLine="540"/>
        <w:jc w:val="both"/>
      </w:pPr>
      <w:r>
        <w:rPr>
          <w:sz w:val="24"/>
        </w:rPr>
        <w:t xml:space="preserve">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bookmarkStart w:id="281" w:name="P281"/>
    <w:bookmarkEnd w:id="281"/>
    <w:p>
      <w:pPr>
        <w:pStyle w:val="0"/>
        <w:spacing w:before="240" w:lineRule="auto"/>
        <w:ind w:firstLine="540"/>
        <w:jc w:val="both"/>
      </w:pPr>
      <w:r>
        <w:rPr>
          <w:sz w:val="24"/>
        </w:rPr>
        <w:t xml:space="preserve">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bookmarkStart w:id="282" w:name="P282"/>
    <w:bookmarkEnd w:id="282"/>
    <w:p>
      <w:pPr>
        <w:pStyle w:val="0"/>
        <w:spacing w:before="240" w:lineRule="auto"/>
        <w:ind w:firstLine="540"/>
        <w:jc w:val="both"/>
      </w:pPr>
      <w:r>
        <w:rPr>
          <w:sz w:val="24"/>
        </w:rPr>
        <w:t xml:space="preserve">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pPr>
        <w:pStyle w:val="0"/>
        <w:spacing w:before="240" w:lineRule="auto"/>
        <w:ind w:firstLine="540"/>
        <w:jc w:val="both"/>
      </w:pPr>
      <w:r>
        <w:rPr>
          <w:sz w:val="24"/>
        </w:rPr>
        <w:t xml:space="preserve">Доклад о результатах исполнения </w:t>
      </w:r>
      <w:hyperlink w:history="0" w:anchor="P281" w:tooltip="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
        <w:r>
          <w:rPr>
            <w:sz w:val="24"/>
            <w:color w:val="0000ff"/>
          </w:rPr>
          <w:t xml:space="preserve">подпунктов "а"</w:t>
        </w:r>
      </w:hyperlink>
      <w:r>
        <w:rPr>
          <w:sz w:val="24"/>
        </w:rPr>
        <w:t xml:space="preserve"> и </w:t>
      </w:r>
      <w:hyperlink w:history="0" w:anchor="P282" w:tooltip="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
        <w:r>
          <w:rPr>
            <w:sz w:val="24"/>
            <w:color w:val="0000ff"/>
          </w:rPr>
          <w:t xml:space="preserve">"б"</w:t>
        </w:r>
      </w:hyperlink>
      <w:r>
        <w:rPr>
          <w:sz w:val="24"/>
        </w:rPr>
        <w:t xml:space="preserve"> настоящего пункта представить до 20 мая 2023 г.;</w:t>
      </w:r>
    </w:p>
    <w:p>
      <w:pPr>
        <w:pStyle w:val="0"/>
        <w:spacing w:before="240" w:lineRule="auto"/>
        <w:ind w:firstLine="540"/>
        <w:jc w:val="both"/>
      </w:pPr>
      <w:r>
        <w:rPr>
          <w:sz w:val="24"/>
        </w:rPr>
        <w:t xml:space="preserve">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pPr>
        <w:pStyle w:val="0"/>
        <w:spacing w:before="240" w:lineRule="auto"/>
        <w:ind w:firstLine="540"/>
        <w:jc w:val="both"/>
      </w:pPr>
      <w:r>
        <w:rPr>
          <w:sz w:val="24"/>
        </w:rPr>
        <w:t xml:space="preserve">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pPr>
        <w:pStyle w:val="0"/>
        <w:spacing w:before="240" w:lineRule="auto"/>
        <w:ind w:firstLine="540"/>
        <w:jc w:val="both"/>
      </w:pPr>
      <w:r>
        <w:rPr>
          <w:sz w:val="24"/>
        </w:rPr>
        <w:t xml:space="preserve">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pPr>
        <w:pStyle w:val="0"/>
        <w:spacing w:before="240" w:lineRule="auto"/>
        <w:ind w:firstLine="540"/>
        <w:jc w:val="both"/>
      </w:pPr>
      <w:r>
        <w:rPr>
          <w:sz w:val="24"/>
        </w:rPr>
        <w:t xml:space="preserve">Доклад о результатах исполнения настоящего пункта представить до 1 апреля 2024 г.</w:t>
      </w:r>
    </w:p>
    <w:p>
      <w:pPr>
        <w:pStyle w:val="0"/>
        <w:spacing w:before="240" w:lineRule="auto"/>
        <w:ind w:firstLine="540"/>
        <w:jc w:val="both"/>
      </w:pPr>
      <w:r>
        <w:rPr>
          <w:sz w:val="24"/>
        </w:rPr>
        <w:t xml:space="preserve">43. Рекомендовать высшим должностным лицам (руководителям высших исполнительных органов государственной власти) субъектов Российской Федерации:</w:t>
      </w:r>
    </w:p>
    <w:p>
      <w:pPr>
        <w:pStyle w:val="0"/>
        <w:spacing w:before="240" w:lineRule="auto"/>
        <w:ind w:firstLine="540"/>
        <w:jc w:val="both"/>
      </w:pPr>
      <w:r>
        <w:rPr>
          <w:sz w:val="24"/>
        </w:rPr>
        <w:t xml:space="preserve">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pPr>
        <w:pStyle w:val="0"/>
        <w:spacing w:before="240" w:lineRule="auto"/>
        <w:ind w:firstLine="540"/>
        <w:jc w:val="both"/>
      </w:pPr>
      <w:r>
        <w:rPr>
          <w:sz w:val="24"/>
        </w:rPr>
        <w:t xml:space="preserve">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pPr>
        <w:pStyle w:val="0"/>
        <w:spacing w:before="240" w:lineRule="auto"/>
        <w:ind w:firstLine="540"/>
        <w:jc w:val="both"/>
      </w:pPr>
      <w:r>
        <w:rPr>
          <w:sz w:val="24"/>
        </w:rPr>
        <w:t xml:space="preserve">44. Рекомендовать Общероссийской общественной организации "Ассоциация юристов России":</w:t>
      </w:r>
    </w:p>
    <w:p>
      <w:pPr>
        <w:pStyle w:val="0"/>
        <w:spacing w:before="240" w:lineRule="auto"/>
        <w:ind w:firstLine="540"/>
        <w:jc w:val="both"/>
      </w:pPr>
      <w:r>
        <w:rPr>
          <w:sz w:val="24"/>
        </w:rPr>
        <w:t xml:space="preserve">а) подготовить и провести просветительские мероприятия,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w:t>
      </w:r>
    </w:p>
    <w:p>
      <w:pPr>
        <w:pStyle w:val="0"/>
        <w:spacing w:before="240" w:lineRule="auto"/>
        <w:ind w:firstLine="540"/>
        <w:jc w:val="both"/>
      </w:pPr>
      <w:r>
        <w:rPr>
          <w:sz w:val="24"/>
        </w:rPr>
        <w:t xml:space="preserve">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pPr>
        <w:pStyle w:val="0"/>
        <w:spacing w:before="240" w:lineRule="auto"/>
        <w:ind w:firstLine="540"/>
        <w:jc w:val="both"/>
      </w:pPr>
      <w:r>
        <w:rPr>
          <w:sz w:val="24"/>
        </w:rPr>
        <w:t xml:space="preserve">в) обеспечить создание и распространение в сети "Интернет" контента, направленного на популяризацию в обществе антикоррупционных стандартов.</w:t>
      </w:r>
    </w:p>
    <w:p>
      <w:pPr>
        <w:pStyle w:val="0"/>
        <w:spacing w:before="240" w:lineRule="auto"/>
        <w:ind w:firstLine="540"/>
        <w:jc w:val="both"/>
      </w:pPr>
      <w:r>
        <w:rPr>
          <w:sz w:val="24"/>
        </w:rPr>
        <w:t xml:space="preserve">Доклад о результатах исполнения настоящего пункта представить до 1 ноября 2024 г.</w:t>
      </w:r>
    </w:p>
    <w:p>
      <w:pPr>
        <w:pStyle w:val="0"/>
        <w:jc w:val="both"/>
      </w:pPr>
      <w:r>
        <w:rPr>
          <w:sz w:val="24"/>
        </w:rPr>
      </w:r>
    </w:p>
    <w:p>
      <w:pPr>
        <w:pStyle w:val="2"/>
        <w:outlineLvl w:val="1"/>
        <w:jc w:val="center"/>
      </w:pPr>
      <w:r>
        <w:rPr>
          <w:sz w:val="24"/>
        </w:rPr>
        <w:t xml:space="preserve">XIV. Повышение эффективности международного сотрудничества</w:t>
      </w:r>
    </w:p>
    <w:p>
      <w:pPr>
        <w:pStyle w:val="2"/>
        <w:jc w:val="center"/>
      </w:pPr>
      <w:r>
        <w:rPr>
          <w:sz w:val="24"/>
        </w:rPr>
        <w:t xml:space="preserve">Российской Федерации в области противодействия коррупции.</w:t>
      </w:r>
    </w:p>
    <w:p>
      <w:pPr>
        <w:pStyle w:val="2"/>
        <w:jc w:val="center"/>
      </w:pPr>
      <w:r>
        <w:rPr>
          <w:sz w:val="24"/>
        </w:rPr>
        <w:t xml:space="preserve">Укрепление международного авторитета России</w:t>
      </w:r>
    </w:p>
    <w:p>
      <w:pPr>
        <w:pStyle w:val="0"/>
        <w:jc w:val="both"/>
      </w:pPr>
      <w:r>
        <w:rPr>
          <w:sz w:val="24"/>
        </w:rPr>
      </w:r>
    </w:p>
    <w:p>
      <w:pPr>
        <w:pStyle w:val="0"/>
        <w:ind w:firstLine="540"/>
        <w:jc w:val="both"/>
      </w:pPr>
      <w:r>
        <w:rPr>
          <w:sz w:val="24"/>
        </w:rPr>
        <w:t xml:space="preserve">45. Генеральной прокуратуре Российской Федерации:</w:t>
      </w:r>
    </w:p>
    <w:p>
      <w:pPr>
        <w:pStyle w:val="0"/>
        <w:spacing w:before="240" w:lineRule="auto"/>
        <w:ind w:firstLine="540"/>
        <w:jc w:val="both"/>
      </w:pPr>
      <w:r>
        <w:rPr>
          <w:sz w:val="24"/>
        </w:rPr>
        <w:t xml:space="preserve">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w:t>
      </w:r>
      <w:hyperlink w:history="0" r:id="rId34" w:tooltip="Ссылка на КонсультантПлюс">
        <w:r>
          <w:rPr>
            <w:sz w:val="24"/>
            <w:color w:val="0000ff"/>
          </w:rPr>
          <w:t xml:space="preserve">Конвенции</w:t>
        </w:r>
      </w:hyperlink>
      <w:r>
        <w:rPr>
          <w:sz w:val="24"/>
        </w:rPr>
        <w:t xml:space="preserve"> ООН против коррупции;</w:t>
      </w:r>
    </w:p>
    <w:p>
      <w:pPr>
        <w:pStyle w:val="0"/>
        <w:spacing w:before="240" w:lineRule="auto"/>
        <w:ind w:firstLine="540"/>
        <w:jc w:val="both"/>
      </w:pPr>
      <w:r>
        <w:rPr>
          <w:sz w:val="24"/>
        </w:rPr>
        <w:t xml:space="preserve">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марта.</w:t>
      </w:r>
    </w:p>
    <w:p>
      <w:pPr>
        <w:pStyle w:val="0"/>
        <w:spacing w:before="240" w:lineRule="auto"/>
        <w:ind w:firstLine="540"/>
        <w:jc w:val="both"/>
      </w:pPr>
      <w:r>
        <w:rPr>
          <w:sz w:val="24"/>
        </w:rPr>
        <w:t xml:space="preserve">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транспарентности,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марта.</w:t>
      </w:r>
    </w:p>
    <w:p>
      <w:pPr>
        <w:pStyle w:val="0"/>
        <w:spacing w:before="240" w:lineRule="auto"/>
        <w:ind w:firstLine="540"/>
        <w:jc w:val="both"/>
      </w:pPr>
      <w:r>
        <w:rPr>
          <w:sz w:val="24"/>
        </w:rPr>
        <w:t xml:space="preserve">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марта.</w:t>
      </w:r>
    </w:p>
    <w:p>
      <w:pPr>
        <w:pStyle w:val="0"/>
        <w:spacing w:before="240" w:lineRule="auto"/>
        <w:ind w:firstLine="540"/>
        <w:jc w:val="both"/>
      </w:pPr>
      <w:r>
        <w:rPr>
          <w:sz w:val="24"/>
        </w:rPr>
        <w:t xml:space="preserve">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марта.</w:t>
      </w:r>
    </w:p>
    <w:p>
      <w:pPr>
        <w:pStyle w:val="0"/>
        <w:jc w:val="both"/>
      </w:pPr>
      <w:r>
        <w:rPr>
          <w:sz w:val="24"/>
        </w:rPr>
      </w:r>
    </w:p>
    <w:p>
      <w:pPr>
        <w:pStyle w:val="2"/>
        <w:outlineLvl w:val="1"/>
        <w:jc w:val="center"/>
      </w:pPr>
      <w:r>
        <w:rPr>
          <w:sz w:val="24"/>
        </w:rPr>
        <w:t xml:space="preserve">XV. Реализация мер по систематизации</w:t>
      </w:r>
    </w:p>
    <w:p>
      <w:pPr>
        <w:pStyle w:val="2"/>
        <w:jc w:val="center"/>
      </w:pPr>
      <w:r>
        <w:rPr>
          <w:sz w:val="24"/>
        </w:rPr>
        <w:t xml:space="preserve">и актуализации нормативно-правовой базы в области</w:t>
      </w:r>
    </w:p>
    <w:p>
      <w:pPr>
        <w:pStyle w:val="2"/>
        <w:jc w:val="center"/>
      </w:pPr>
      <w:r>
        <w:rPr>
          <w:sz w:val="24"/>
        </w:rPr>
        <w:t xml:space="preserve">противодействия коррупции</w:t>
      </w:r>
    </w:p>
    <w:p>
      <w:pPr>
        <w:pStyle w:val="0"/>
        <w:jc w:val="both"/>
      </w:pPr>
      <w:r>
        <w:rPr>
          <w:sz w:val="24"/>
        </w:rPr>
      </w:r>
    </w:p>
    <w:p>
      <w:pPr>
        <w:pStyle w:val="0"/>
        <w:ind w:firstLine="540"/>
        <w:jc w:val="both"/>
      </w:pPr>
      <w:r>
        <w:rPr>
          <w:sz w:val="24"/>
        </w:rPr>
        <w:t xml:space="preserve">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pPr>
        <w:pStyle w:val="0"/>
        <w:spacing w:before="240" w:lineRule="auto"/>
        <w:ind w:firstLine="540"/>
        <w:jc w:val="both"/>
      </w:pPr>
      <w:r>
        <w:rPr>
          <w:sz w:val="24"/>
        </w:rPr>
        <w:t xml:space="preserve">Доклад о результатах исполнения настоящего пункта представлять ежегодно, до 1 апреля. Итоговый доклад представить до 20 декабря 2024 г.</w:t>
      </w:r>
    </w:p>
    <w:p>
      <w:pPr>
        <w:pStyle w:val="0"/>
        <w:jc w:val="both"/>
      </w:pPr>
      <w:r>
        <w:rPr>
          <w:sz w:val="24"/>
        </w:rPr>
      </w:r>
    </w:p>
    <w:p>
      <w:pPr>
        <w:pStyle w:val="2"/>
        <w:outlineLvl w:val="1"/>
        <w:jc w:val="center"/>
      </w:pPr>
      <w:r>
        <w:rPr>
          <w:sz w:val="24"/>
        </w:rPr>
        <w:t xml:space="preserve">XVI. Применение цифровых технологий в целях противодействия</w:t>
      </w:r>
    </w:p>
    <w:p>
      <w:pPr>
        <w:pStyle w:val="2"/>
        <w:jc w:val="center"/>
      </w:pPr>
      <w:r>
        <w:rPr>
          <w:sz w:val="24"/>
        </w:rPr>
        <w:t xml:space="preserve">коррупции и разработка мер по противодействию новым формам</w:t>
      </w:r>
    </w:p>
    <w:p>
      <w:pPr>
        <w:pStyle w:val="2"/>
        <w:jc w:val="center"/>
      </w:pPr>
      <w:r>
        <w:rPr>
          <w:sz w:val="24"/>
        </w:rPr>
        <w:t xml:space="preserve">проявления коррупции, связанным с использованием</w:t>
      </w:r>
    </w:p>
    <w:p>
      <w:pPr>
        <w:pStyle w:val="2"/>
        <w:jc w:val="center"/>
      </w:pPr>
      <w:r>
        <w:rPr>
          <w:sz w:val="24"/>
        </w:rPr>
        <w:t xml:space="preserve">цифровых технологий</w:t>
      </w:r>
    </w:p>
    <w:p>
      <w:pPr>
        <w:pStyle w:val="0"/>
        <w:jc w:val="both"/>
      </w:pPr>
      <w:r>
        <w:rPr>
          <w:sz w:val="24"/>
        </w:rPr>
      </w:r>
    </w:p>
    <w:p>
      <w:pPr>
        <w:pStyle w:val="0"/>
        <w:ind w:firstLine="540"/>
        <w:jc w:val="both"/>
      </w:pPr>
      <w:r>
        <w:rPr>
          <w:sz w:val="24"/>
        </w:rPr>
        <w:t xml:space="preserve">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pPr>
        <w:pStyle w:val="0"/>
        <w:spacing w:before="240" w:lineRule="auto"/>
        <w:ind w:firstLine="540"/>
        <w:jc w:val="both"/>
      </w:pPr>
      <w:r>
        <w:rPr>
          <w:sz w:val="24"/>
        </w:rPr>
        <w:t xml:space="preserve">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pPr>
        <w:pStyle w:val="0"/>
        <w:spacing w:before="240" w:lineRule="auto"/>
        <w:ind w:firstLine="540"/>
        <w:jc w:val="both"/>
      </w:pPr>
      <w:r>
        <w:rPr>
          <w:sz w:val="24"/>
        </w:rPr>
        <w:t xml:space="preserve">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pPr>
        <w:pStyle w:val="0"/>
        <w:spacing w:before="240" w:lineRule="auto"/>
        <w:ind w:firstLine="540"/>
        <w:jc w:val="both"/>
      </w:pPr>
      <w:r>
        <w:rPr>
          <w:sz w:val="24"/>
        </w:rPr>
        <w:t xml:space="preserve">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pPr>
        <w:pStyle w:val="0"/>
        <w:spacing w:before="240" w:lineRule="auto"/>
        <w:ind w:firstLine="540"/>
        <w:jc w:val="both"/>
      </w:pPr>
      <w:r>
        <w:rPr>
          <w:sz w:val="24"/>
        </w:rPr>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интернет-ресурсов (</w:t>
      </w:r>
      <w:hyperlink w:history="0" r:id="rId35">
        <w:r>
          <w:rPr>
            <w:sz w:val="24"/>
            <w:color w:val="0000ff"/>
          </w:rPr>
          <w:t xml:space="preserve">www.regulation.gov.ru</w:t>
        </w:r>
      </w:hyperlink>
      <w:r>
        <w:rPr>
          <w:sz w:val="24"/>
        </w:rPr>
        <w:t xml:space="preserve">, </w:t>
      </w:r>
      <w:hyperlink w:history="0" r:id="rId36">
        <w:r>
          <w:rPr>
            <w:sz w:val="24"/>
            <w:color w:val="0000ff"/>
          </w:rPr>
          <w:t xml:space="preserve">www.vashkontrol.ru</w:t>
        </w:r>
      </w:hyperlink>
      <w:r>
        <w:rPr>
          <w:sz w:val="24"/>
        </w:rPr>
        <w:t xml:space="preserve">, </w:t>
      </w:r>
      <w:hyperlink w:history="0" r:id="rId37">
        <w:r>
          <w:rPr>
            <w:sz w:val="24"/>
            <w:color w:val="0000ff"/>
          </w:rPr>
          <w:t xml:space="preserve">www.roi.ru</w:t>
        </w:r>
      </w:hyperlink>
      <w:r>
        <w:rPr>
          <w:sz w:val="24"/>
        </w:rPr>
        <w:t xml:space="preserve">). Доклад о результатах исполнения настоящего подпункта представить до 1 октября 2024 г.;</w:t>
      </w:r>
    </w:p>
    <w:p>
      <w:pPr>
        <w:pStyle w:val="0"/>
        <w:spacing w:before="240" w:lineRule="auto"/>
        <w:ind w:firstLine="540"/>
        <w:jc w:val="both"/>
      </w:pPr>
      <w:r>
        <w:rPr>
          <w:sz w:val="24"/>
        </w:rPr>
        <w:t xml:space="preserve">в) рассмотреть вопрос о развитии существующих и создании новых интернет-ресурсов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pPr>
        <w:pStyle w:val="0"/>
        <w:spacing w:before="240" w:lineRule="auto"/>
        <w:ind w:firstLine="540"/>
        <w:jc w:val="both"/>
      </w:pPr>
      <w:r>
        <w:rPr>
          <w:sz w:val="24"/>
        </w:rPr>
        <w:t xml:space="preserve">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pPr>
        <w:pStyle w:val="0"/>
        <w:spacing w:before="240" w:lineRule="auto"/>
        <w:ind w:firstLine="540"/>
        <w:jc w:val="both"/>
      </w:pPr>
      <w:r>
        <w:rPr>
          <w:sz w:val="24"/>
        </w:rPr>
        <w:t xml:space="preserve">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pPr>
        <w:pStyle w:val="0"/>
        <w:spacing w:before="240" w:lineRule="auto"/>
        <w:ind w:firstLine="540"/>
        <w:jc w:val="both"/>
      </w:pPr>
      <w:r>
        <w:rPr>
          <w:sz w:val="24"/>
        </w:rPr>
        <w:t xml:space="preserve">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pPr>
        <w:pStyle w:val="0"/>
        <w:spacing w:before="240" w:lineRule="auto"/>
        <w:ind w:firstLine="540"/>
        <w:jc w:val="both"/>
      </w:pPr>
      <w:r>
        <w:rPr>
          <w:sz w:val="24"/>
        </w:rPr>
        <w:t xml:space="preserve">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16.08.2021 N 478</w:t>
            <w:br/>
            <w:t>(ред. от 26.06.2023)</w:t>
            <w:br/>
            <w:t>"О Национальном плане противодействия коррупции на 2021 - 20...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952&amp;date=27.02.2026&amp;dst=100192&amp;field=134" TargetMode = "External"/><Relationship Id="rId9" Type="http://schemas.openxmlformats.org/officeDocument/2006/relationships/hyperlink" Target="https://login.consultant.ru/link/?req=doc&amp;base=LAW&amp;n=523306&amp;date=27.02.2026&amp;dst=100039&amp;field=134" TargetMode = "External"/><Relationship Id="rId10" Type="http://schemas.openxmlformats.org/officeDocument/2006/relationships/hyperlink" Target="https://login.consultant.ru/link/?req=doc&amp;base=LAW&amp;n=301352&amp;date=27.02.2026&amp;dst=100023&amp;field=134" TargetMode = "External"/><Relationship Id="rId11" Type="http://schemas.openxmlformats.org/officeDocument/2006/relationships/hyperlink" Target="https://login.consultant.ru/link/?req=doc&amp;base=LAW&amp;n=523952&amp;date=27.02.2026&amp;dst=100192&amp;field=134" TargetMode = "External"/><Relationship Id="rId12" Type="http://schemas.openxmlformats.org/officeDocument/2006/relationships/hyperlink" Target="https://login.consultant.ru/link/?req=doc&amp;base=LAW&amp;n=443333&amp;date=27.02.2026&amp;dst=100052&amp;field=134" TargetMode = "External"/><Relationship Id="rId13" Type="http://schemas.openxmlformats.org/officeDocument/2006/relationships/hyperlink" Target="https://login.consultant.ru/link/?req=doc&amp;base=LAW&amp;n=523306&amp;date=27.02.2026" TargetMode = "External"/><Relationship Id="rId14" Type="http://schemas.openxmlformats.org/officeDocument/2006/relationships/hyperlink" Target="https://login.consultant.ru/link/?req=doc&amp;base=LAW&amp;n=459963&amp;date=27.02.2026" TargetMode = "External"/><Relationship Id="rId15" Type="http://schemas.openxmlformats.org/officeDocument/2006/relationships/hyperlink" Target="https://login.consultant.ru/link/?req=doc&amp;base=LAW&amp;n=510753&amp;date=27.02.2026&amp;dst=1906&amp;field=134" TargetMode = "External"/><Relationship Id="rId16" Type="http://schemas.openxmlformats.org/officeDocument/2006/relationships/hyperlink" Target="https://login.consultant.ru/link/?req=doc&amp;base=LAW&amp;n=523306&amp;date=27.02.2026" TargetMode = "External"/><Relationship Id="rId17" Type="http://schemas.openxmlformats.org/officeDocument/2006/relationships/hyperlink" Target="https://login.consultant.ru/link/?req=doc&amp;base=LAW&amp;n=474606&amp;date=27.02.2026" TargetMode = "External"/><Relationship Id="rId18" Type="http://schemas.openxmlformats.org/officeDocument/2006/relationships/hyperlink" Target="https://login.consultant.ru/link/?req=doc&amp;base=LAW&amp;n=502260&amp;date=27.02.2026&amp;dst=14&amp;field=134" TargetMode = "External"/><Relationship Id="rId19" Type="http://schemas.openxmlformats.org/officeDocument/2006/relationships/hyperlink" Target="https://login.consultant.ru/link/?req=doc&amp;base=LAW&amp;n=523305&amp;date=27.02.2026" TargetMode = "External"/><Relationship Id="rId20" Type="http://schemas.openxmlformats.org/officeDocument/2006/relationships/hyperlink" Target="https://login.consultant.ru/link/?req=doc&amp;base=LAW&amp;n=510753&amp;date=27.02.2026&amp;dst=101269&amp;field=134" TargetMode = "External"/><Relationship Id="rId21" Type="http://schemas.openxmlformats.org/officeDocument/2006/relationships/hyperlink" Target="https://login.consultant.ru/link/?req=doc&amp;base=LAW&amp;n=510753&amp;date=27.02.2026&amp;dst=101897&amp;field=134" TargetMode = "External"/><Relationship Id="rId22" Type="http://schemas.openxmlformats.org/officeDocument/2006/relationships/hyperlink" Target="https://login.consultant.ru/link/?req=doc&amp;base=LAW&amp;n=510753&amp;date=27.02.2026&amp;dst=2023&amp;field=134" TargetMode = "External"/><Relationship Id="rId23" Type="http://schemas.openxmlformats.org/officeDocument/2006/relationships/hyperlink" Target="https://login.consultant.ru/link/?req=doc&amp;base=LAW&amp;n=510753&amp;date=27.02.2026&amp;dst=2032&amp;field=134" TargetMode = "External"/><Relationship Id="rId24" Type="http://schemas.openxmlformats.org/officeDocument/2006/relationships/hyperlink" Target="https://login.consultant.ru/link/?req=doc&amp;base=LAW&amp;n=510753&amp;date=27.02.2026&amp;dst=2097&amp;field=134" TargetMode = "External"/><Relationship Id="rId25" Type="http://schemas.openxmlformats.org/officeDocument/2006/relationships/hyperlink" Target="https://login.consultant.ru/link/?req=doc&amp;base=LAW&amp;n=358026&amp;date=27.02.2026" TargetMode = "External"/><Relationship Id="rId26" Type="http://schemas.openxmlformats.org/officeDocument/2006/relationships/hyperlink" Target="https://login.consultant.ru/link/?req=doc&amp;base=LAW&amp;n=523306&amp;date=27.02.2026&amp;dst=28&amp;field=134" TargetMode = "External"/><Relationship Id="rId27" Type="http://schemas.openxmlformats.org/officeDocument/2006/relationships/hyperlink" Target="https://login.consultant.ru/link/?req=doc&amp;base=LAW&amp;n=523306&amp;date=27.02.2026&amp;dst=29&amp;field=134" TargetMode = "External"/><Relationship Id="rId28" Type="http://schemas.openxmlformats.org/officeDocument/2006/relationships/hyperlink" Target="https://login.consultant.ru/link/?req=doc&amp;base=LAW&amp;n=523306&amp;date=27.02.2026&amp;dst=29&amp;field=134" TargetMode = "External"/><Relationship Id="rId29" Type="http://schemas.openxmlformats.org/officeDocument/2006/relationships/hyperlink" Target="https://login.consultant.ru/link/?req=doc&amp;base=LAW&amp;n=523933&amp;date=27.02.2026&amp;dst=100052&amp;field=134" TargetMode = "External"/><Relationship Id="rId30" Type="http://schemas.openxmlformats.org/officeDocument/2006/relationships/hyperlink" Target="https://login.consultant.ru/link/?req=doc&amp;base=LAW&amp;n=523933&amp;date=27.02.2026&amp;dst=100154&amp;field=134" TargetMode = "External"/><Relationship Id="rId31" Type="http://schemas.openxmlformats.org/officeDocument/2006/relationships/hyperlink" Target="https://login.consultant.ru/link/?req=doc&amp;base=LAW&amp;n=523952&amp;date=27.02.2026&amp;dst=100192&amp;field=134" TargetMode = "External"/><Relationship Id="rId32" Type="http://schemas.openxmlformats.org/officeDocument/2006/relationships/hyperlink" Target="https://login.consultant.ru/link/?req=doc&amp;base=LAW&amp;n=426340&amp;date=27.02.2026&amp;dst=100006&amp;field=134" TargetMode = "External"/><Relationship Id="rId33" Type="http://schemas.openxmlformats.org/officeDocument/2006/relationships/hyperlink" Target="https://login.consultant.ru/link/?req=doc&amp;base=LAW&amp;n=514328&amp;date=27.02.2026&amp;dst=100001&amp;field=134" TargetMode = "External"/><Relationship Id="rId34" Type="http://schemas.openxmlformats.org/officeDocument/2006/relationships/hyperlink" Target="https://login.consultant.ru/link/?req=doc&amp;base=LAW&amp;n=121140&amp;date=27.02.2026" TargetMode = "External"/><Relationship Id="rId35" Type="http://schemas.openxmlformats.org/officeDocument/2006/relationships/hyperlink" Target="https://regulation.gov.ru" TargetMode = "External"/><Relationship Id="rId36" Type="http://schemas.openxmlformats.org/officeDocument/2006/relationships/hyperlink" Target="www.vashkontrol.ru" TargetMode = "External"/><Relationship Id="rId37" Type="http://schemas.openxmlformats.org/officeDocument/2006/relationships/hyperlink" Target="www.roi.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16.08.2021 N 478
(ред. от 26.06.2023)
"О Национальном плане противодействия коррупции на 2021 - 2024 годы"</dc:title>
  <dcterms:created xsi:type="dcterms:W3CDTF">2026-02-27T07:51:41Z</dcterms:created>
</cp:coreProperties>
</file>